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Default Extension="jpg" ContentType="image/jpeg"/>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0035F3" w:rsidRPr="0067642F" w:rsidRDefault="000035F3" w:rsidP="00AF59B2">
      <w:pPr>
        <w:spacing w:after="0"/>
        <w:jc w:val="both"/>
        <w:rPr>
          <w:szCs w:val="20"/>
          <w:lang w:val="it-IT"/>
        </w:rPr>
      </w:pPr>
      <w:r w:rsidRPr="0067642F">
        <w:rPr>
          <w:szCs w:val="20"/>
          <w:lang w:val="it-IT"/>
        </w:rPr>
        <w:t>L'Eregion, ("Agrifogliere"), è tecnicamente la regione compresa tra i fiumi Mitheithel (Fiume Bianco)</w:t>
      </w:r>
    </w:p>
    <w:p w:rsidR="000035F3" w:rsidRPr="0067642F" w:rsidRDefault="000035F3" w:rsidP="00AF59B2">
      <w:pPr>
        <w:spacing w:after="0"/>
        <w:jc w:val="both"/>
        <w:rPr>
          <w:szCs w:val="20"/>
          <w:lang w:val="it-IT"/>
        </w:rPr>
      </w:pPr>
      <w:r w:rsidRPr="0067642F">
        <w:rPr>
          <w:szCs w:val="20"/>
          <w:lang w:val="it-IT"/>
        </w:rPr>
        <w:t>e Bruinen (Rombirivo), delimitata a sud dal Glanduin.</w:t>
      </w:r>
    </w:p>
    <w:p w:rsidR="000035F3" w:rsidRPr="0067642F" w:rsidRDefault="000035F3" w:rsidP="00AF59B2">
      <w:pPr>
        <w:spacing w:after="0"/>
        <w:jc w:val="both"/>
        <w:rPr>
          <w:szCs w:val="20"/>
          <w:lang w:val="it-IT"/>
        </w:rPr>
      </w:pPr>
      <w:r w:rsidRPr="0067642F">
        <w:rPr>
          <w:szCs w:val="20"/>
          <w:lang w:val="it-IT"/>
        </w:rPr>
        <w:t>Le terre a sud della lunga "Cresta di Hollin", che si estendono ad est fino ai Monti Brumosi, erano un</w:t>
      </w:r>
    </w:p>
    <w:p w:rsidR="000035F3" w:rsidRPr="0067642F" w:rsidRDefault="000035F3" w:rsidP="00AF59B2">
      <w:pPr>
        <w:spacing w:after="0"/>
        <w:jc w:val="both"/>
        <w:rPr>
          <w:szCs w:val="20"/>
          <w:lang w:val="it-IT"/>
        </w:rPr>
      </w:pPr>
      <w:r w:rsidRPr="0067642F">
        <w:rPr>
          <w:szCs w:val="20"/>
          <w:lang w:val="it-IT"/>
        </w:rPr>
        <w:t>tempo le più densamente popolate.</w:t>
      </w:r>
    </w:p>
    <w:p w:rsidR="000035F3" w:rsidRPr="0067642F" w:rsidRDefault="000035F3" w:rsidP="00AF59B2">
      <w:pPr>
        <w:spacing w:after="0"/>
        <w:jc w:val="both"/>
        <w:rPr>
          <w:szCs w:val="20"/>
          <w:lang w:val="it-IT"/>
        </w:rPr>
      </w:pPr>
      <w:r w:rsidRPr="0067642F">
        <w:rPr>
          <w:szCs w:val="20"/>
          <w:lang w:val="it-IT"/>
        </w:rPr>
        <w:t>L'Hollin deriva il suo nom</w:t>
      </w:r>
      <w:r w:rsidR="000C5E95">
        <w:rPr>
          <w:szCs w:val="20"/>
          <w:lang w:val="it-IT"/>
        </w:rPr>
        <w:t>e (Agrifogliere) dai numerosi a</w:t>
      </w:r>
      <w:r w:rsidRPr="0067642F">
        <w:rPr>
          <w:szCs w:val="20"/>
          <w:lang w:val="it-IT"/>
        </w:rPr>
        <w:t>Iberi d'alloro e</w:t>
      </w:r>
      <w:r w:rsidR="000C5E95">
        <w:rPr>
          <w:szCs w:val="20"/>
          <w:lang w:val="it-IT"/>
        </w:rPr>
        <w:t xml:space="preserve"> </w:t>
      </w:r>
      <w:r w:rsidRPr="0067642F">
        <w:rPr>
          <w:szCs w:val="20"/>
          <w:lang w:val="it-IT"/>
        </w:rPr>
        <w:t>d'agrifoglio che crescono nella regione, specie nei pressi di Ost-in-Edhil. Questi sempreverdi crescono fino a notevole altezza (e sono qui più rigogliosi che in ogni altra regione della Terra di Mezzo). Oltre agli agrifogli trovi</w:t>
      </w:r>
      <w:r w:rsidR="000C5E95">
        <w:rPr>
          <w:szCs w:val="20"/>
          <w:lang w:val="it-IT"/>
        </w:rPr>
        <w:t>amo numerose specie di conifere.</w:t>
      </w:r>
    </w:p>
    <w:p w:rsidR="00AF59B2" w:rsidRPr="0067642F" w:rsidRDefault="000035F3" w:rsidP="00AF59B2">
      <w:pPr>
        <w:spacing w:after="0"/>
        <w:jc w:val="both"/>
        <w:rPr>
          <w:szCs w:val="20"/>
          <w:lang w:val="it-IT"/>
        </w:rPr>
      </w:pPr>
      <w:r w:rsidRPr="0067642F">
        <w:rPr>
          <w:szCs w:val="20"/>
          <w:lang w:val="it-IT"/>
        </w:rPr>
        <w:t>L'Eregìon è una terra ricca di vita animale, specialmente di uccelli, tra i quali troviamo numerose specie</w:t>
      </w:r>
      <w:r w:rsidR="00AF59B2" w:rsidRPr="0067642F">
        <w:rPr>
          <w:szCs w:val="20"/>
          <w:lang w:val="it-IT"/>
        </w:rPr>
        <w:t xml:space="preserve"> </w:t>
      </w:r>
      <w:r w:rsidRPr="0067642F">
        <w:rPr>
          <w:szCs w:val="20"/>
          <w:lang w:val="it-IT"/>
        </w:rPr>
        <w:t>di anitre e fagiani. Tra i mammiferi sono comuni gli scoiattoli, le lepri (soprattutto nelle foreste, cosa valida generalmente per tutta la fauna menzionata), i cervi e numerosi mammiferi più piccoli. Volpi, lupi ed orsi neri vivono per lo più nelle zone collinari. Gli orsi, in particolare, preferiscono vivere non lontani dai fiumi, riserva inesauribile di trote ed altri pesci d'acqua dolce. I lupi si fanno sempre più numerosi nel corso della Terza Era, fin dall'inizio del terzo millennio; in quel periodo, la regione fu sconvolta da una terribile pestilenza, e da allora i branchi di lupi costituiscono una seria minaccia per i viandanti. L'Eregion è popolato anche da altri piccoli mammiferi come visoni, castori, volpi e furetti grigi.</w:t>
      </w:r>
    </w:p>
    <w:p w:rsidR="00AF59B2" w:rsidRPr="0067642F" w:rsidRDefault="00AF59B2" w:rsidP="00AF59B2">
      <w:pPr>
        <w:spacing w:after="0"/>
        <w:jc w:val="both"/>
        <w:rPr>
          <w:szCs w:val="20"/>
          <w:lang w:val="it-IT"/>
        </w:rPr>
      </w:pPr>
    </w:p>
    <w:p w:rsidR="00AF59B2" w:rsidRPr="0067642F" w:rsidRDefault="00AF59B2" w:rsidP="00AF59B2">
      <w:pPr>
        <w:spacing w:after="0"/>
        <w:jc w:val="both"/>
        <w:rPr>
          <w:szCs w:val="20"/>
          <w:lang w:val="it-IT"/>
        </w:rPr>
      </w:pPr>
      <w:r w:rsidRPr="0067642F">
        <w:rPr>
          <w:szCs w:val="20"/>
          <w:lang w:val="it-IT"/>
        </w:rPr>
        <w:t xml:space="preserve">La popolazione dell'Eregion, quindi, </w:t>
      </w:r>
      <w:r w:rsidR="000C5E95">
        <w:rPr>
          <w:szCs w:val="20"/>
          <w:lang w:val="it-IT"/>
        </w:rPr>
        <w:t>era</w:t>
      </w:r>
      <w:r w:rsidRPr="0067642F">
        <w:rPr>
          <w:szCs w:val="20"/>
          <w:lang w:val="it-IT"/>
        </w:rPr>
        <w:t xml:space="preserve"> strutturata in una società divisa in caste; i Noldor ne costituiscono la classe dirigente, i Sindar il gruppo intermedio (rispettato dai Noldor, ma pur sempre considerato inferiore), e gli Elfi Silvani il ceto inferiore, più rustico, spontaneo e vicino alla natura. Quest'ultimi sono, in un certo senso, gli "operai" (se è un tale termine può essere usato) di quella società.</w:t>
      </w:r>
    </w:p>
    <w:p w:rsidR="00AF59B2" w:rsidRPr="0067642F" w:rsidRDefault="00AF59B2" w:rsidP="00AF59B2">
      <w:pPr>
        <w:spacing w:after="0"/>
        <w:jc w:val="both"/>
        <w:rPr>
          <w:szCs w:val="20"/>
          <w:lang w:val="it-IT"/>
        </w:rPr>
      </w:pPr>
    </w:p>
    <w:p w:rsidR="000035F3" w:rsidRPr="0067642F" w:rsidRDefault="000035F3" w:rsidP="00AF59B2">
      <w:pPr>
        <w:spacing w:after="0"/>
        <w:jc w:val="both"/>
        <w:rPr>
          <w:szCs w:val="20"/>
          <w:lang w:val="it-IT"/>
        </w:rPr>
      </w:pPr>
      <w:r w:rsidRPr="0067642F">
        <w:rPr>
          <w:szCs w:val="20"/>
          <w:lang w:val="it-IT"/>
        </w:rPr>
        <w:t>L'abilità di progettare e di realizzare (in una parola: la tecnologia) dei Noldor dell'Eregion non è mai stata superata nel passato, né lo sarà in futuro, in tutta la Terra di Mezzo. Anche se gli Elfi delle Terre Imperiture (con l'ausilio dei Valar) raggiunsero forse vette più alte, e sebbene siano i Nani gli ingegneri più fantasiosi, solo la Gwaith-i-Mìrdain è riuscita a combinare in modo squisito la bellezza e la funzionalità, creando oggetti magici e meccanici di impareggiabile finezza e precisione. Inoltre, con l'aiuto di Annatar, gli Orafi raggiunsero l'apice della loro arte, anche se per precipitare nel baratro della rovina.</w:t>
      </w:r>
    </w:p>
    <w:p w:rsidR="00137DE7" w:rsidRDefault="000035F3" w:rsidP="00AF59B2">
      <w:pPr>
        <w:spacing w:after="0"/>
        <w:jc w:val="both"/>
        <w:rPr>
          <w:szCs w:val="20"/>
          <w:lang w:val="it-IT"/>
        </w:rPr>
      </w:pPr>
      <w:r w:rsidRPr="0067642F">
        <w:rPr>
          <w:szCs w:val="20"/>
          <w:lang w:val="it-IT"/>
        </w:rPr>
        <w:t>La Gwaith-i-Mìrdain è molto di più di una semplice scuola o di una corporazione. Essa è una confraternita di Immortali dedita esclusivamente al lavoro.</w:t>
      </w:r>
    </w:p>
    <w:p w:rsidR="000C5E95" w:rsidRPr="0067642F" w:rsidRDefault="000C5E95" w:rsidP="00AF59B2">
      <w:pPr>
        <w:spacing w:after="0"/>
        <w:jc w:val="both"/>
        <w:rPr>
          <w:szCs w:val="20"/>
          <w:lang w:val="it-IT"/>
        </w:rPr>
      </w:pPr>
    </w:p>
    <w:p w:rsidR="000035F3" w:rsidRPr="0067642F" w:rsidRDefault="000035F3" w:rsidP="00AF59B2">
      <w:pPr>
        <w:autoSpaceDE w:val="0"/>
        <w:autoSpaceDN w:val="0"/>
        <w:adjustRightInd w:val="0"/>
        <w:spacing w:after="0" w:line="240" w:lineRule="auto"/>
        <w:jc w:val="both"/>
        <w:rPr>
          <w:rFonts w:ascii="Times New Roman" w:hAnsi="Times New Roman" w:cs="Times New Roman"/>
          <w:b/>
          <w:bCs/>
          <w:color w:val="191919"/>
          <w:sz w:val="25"/>
          <w:szCs w:val="25"/>
          <w:lang w:val="it-IT"/>
        </w:rPr>
      </w:pPr>
      <w:r w:rsidRPr="0067642F">
        <w:rPr>
          <w:rFonts w:ascii="Times New Roman" w:hAnsi="Times New Roman" w:cs="Times New Roman"/>
          <w:b/>
          <w:bCs/>
          <w:color w:val="191919"/>
          <w:sz w:val="25"/>
          <w:szCs w:val="25"/>
          <w:lang w:val="it-IT"/>
        </w:rPr>
        <w:t>Fusione dei metalli</w:t>
      </w:r>
    </w:p>
    <w:p w:rsidR="000035F3" w:rsidRPr="0067642F" w:rsidRDefault="000035F3" w:rsidP="00AF59B2">
      <w:pPr>
        <w:autoSpaceDE w:val="0"/>
        <w:autoSpaceDN w:val="0"/>
        <w:adjustRightInd w:val="0"/>
        <w:spacing w:after="0" w:line="240" w:lineRule="auto"/>
        <w:jc w:val="both"/>
        <w:rPr>
          <w:rFonts w:ascii="Times New Roman" w:hAnsi="Times New Roman" w:cs="Times New Roman"/>
          <w:color w:val="191919"/>
          <w:szCs w:val="20"/>
          <w:lang w:val="it-IT"/>
        </w:rPr>
      </w:pPr>
      <w:r w:rsidRPr="0067642F">
        <w:rPr>
          <w:rFonts w:ascii="Times New Roman" w:hAnsi="Times New Roman" w:cs="Times New Roman"/>
          <w:color w:val="191919"/>
          <w:szCs w:val="20"/>
          <w:lang w:val="it-IT"/>
        </w:rPr>
        <w:t>Quando gli Elfi fondono i metalli, utilizzano perlopiù degli Incantesimi</w:t>
      </w:r>
      <w:r w:rsidRPr="000C5E95">
        <w:rPr>
          <w:rFonts w:ascii="Times New Roman" w:hAnsi="Times New Roman" w:cs="Times New Roman"/>
          <w:color w:val="191919"/>
          <w:szCs w:val="20"/>
          <w:lang w:val="it-IT"/>
        </w:rPr>
        <w:t xml:space="preserve">. </w:t>
      </w:r>
      <w:r w:rsidRPr="0067642F">
        <w:rPr>
          <w:rFonts w:ascii="Times New Roman" w:hAnsi="Times New Roman" w:cs="Times New Roman"/>
          <w:color w:val="191919"/>
          <w:szCs w:val="20"/>
          <w:lang w:val="it-IT"/>
        </w:rPr>
        <w:t xml:space="preserve">Non apprezzano </w:t>
      </w:r>
      <w:r w:rsidRPr="000C5E95">
        <w:rPr>
          <w:rFonts w:ascii="Times New Roman" w:hAnsi="Times New Roman" w:cs="Times New Roman"/>
          <w:color w:val="191919"/>
          <w:szCs w:val="20"/>
          <w:lang w:val="it-IT"/>
        </w:rPr>
        <w:t xml:space="preserve">i </w:t>
      </w:r>
      <w:r w:rsidRPr="0067642F">
        <w:rPr>
          <w:rFonts w:ascii="Times New Roman" w:hAnsi="Times New Roman" w:cs="Times New Roman"/>
          <w:color w:val="191919"/>
          <w:szCs w:val="20"/>
          <w:lang w:val="it-IT"/>
        </w:rPr>
        <w:t>fuochi di legno o</w:t>
      </w:r>
    </w:p>
    <w:p w:rsidR="000035F3" w:rsidRPr="0067642F" w:rsidRDefault="000035F3" w:rsidP="00AF59B2">
      <w:pPr>
        <w:autoSpaceDE w:val="0"/>
        <w:autoSpaceDN w:val="0"/>
        <w:adjustRightInd w:val="0"/>
        <w:spacing w:after="0" w:line="240" w:lineRule="auto"/>
        <w:jc w:val="both"/>
        <w:rPr>
          <w:rFonts w:ascii="Times New Roman" w:hAnsi="Times New Roman" w:cs="Times New Roman"/>
          <w:color w:val="191919"/>
          <w:szCs w:val="20"/>
          <w:lang w:val="it-IT"/>
        </w:rPr>
      </w:pPr>
      <w:r w:rsidRPr="0067642F">
        <w:rPr>
          <w:rFonts w:ascii="Times New Roman" w:hAnsi="Times New Roman" w:cs="Times New Roman"/>
          <w:color w:val="191919"/>
          <w:szCs w:val="20"/>
          <w:lang w:val="it-IT"/>
        </w:rPr>
        <w:t xml:space="preserve">di carbone, poiché </w:t>
      </w:r>
      <w:r w:rsidRPr="000C5E95">
        <w:rPr>
          <w:rFonts w:ascii="Times New Roman" w:hAnsi="Times New Roman" w:cs="Times New Roman"/>
          <w:color w:val="191919"/>
          <w:szCs w:val="20"/>
          <w:lang w:val="it-IT"/>
        </w:rPr>
        <w:t xml:space="preserve">li </w:t>
      </w:r>
      <w:r w:rsidRPr="0067642F">
        <w:rPr>
          <w:rFonts w:ascii="Times New Roman" w:hAnsi="Times New Roman" w:cs="Times New Roman"/>
          <w:color w:val="191919"/>
          <w:szCs w:val="20"/>
          <w:lang w:val="it-IT"/>
        </w:rPr>
        <w:t xml:space="preserve">ritengono inefficaci e troppo sporchi. Aegnor </w:t>
      </w:r>
      <w:r w:rsidRPr="000C5E95">
        <w:rPr>
          <w:rFonts w:ascii="Times New Roman" w:hAnsi="Times New Roman" w:cs="Times New Roman"/>
          <w:color w:val="191919"/>
          <w:szCs w:val="20"/>
          <w:lang w:val="it-IT"/>
        </w:rPr>
        <w:t xml:space="preserve">è </w:t>
      </w:r>
      <w:r w:rsidRPr="0067642F">
        <w:rPr>
          <w:rFonts w:ascii="Times New Roman" w:hAnsi="Times New Roman" w:cs="Times New Roman"/>
          <w:color w:val="191919"/>
          <w:szCs w:val="20"/>
          <w:lang w:val="it-IT"/>
        </w:rPr>
        <w:t>uno dei massimi Mastro dei fuochi incan</w:t>
      </w:r>
      <w:r w:rsidRPr="000C5E95">
        <w:rPr>
          <w:rFonts w:ascii="Times New Roman" w:hAnsi="Times New Roman" w:cs="Times New Roman"/>
          <w:color w:val="191919"/>
          <w:szCs w:val="20"/>
          <w:lang w:val="it-IT"/>
        </w:rPr>
        <w:t xml:space="preserve">tati ed </w:t>
      </w:r>
      <w:r w:rsidRPr="0067642F">
        <w:rPr>
          <w:rFonts w:ascii="Times New Roman" w:hAnsi="Times New Roman" w:cs="Times New Roman"/>
          <w:color w:val="191919"/>
          <w:szCs w:val="20"/>
          <w:lang w:val="it-IT"/>
        </w:rPr>
        <w:t xml:space="preserve">ha costruito da solo la maggior parte dei crogioli magici </w:t>
      </w:r>
      <w:r w:rsidRPr="000C5E95">
        <w:rPr>
          <w:rFonts w:ascii="Times New Roman" w:hAnsi="Times New Roman" w:cs="Times New Roman"/>
          <w:color w:val="191919"/>
          <w:szCs w:val="20"/>
          <w:lang w:val="it-IT"/>
        </w:rPr>
        <w:t xml:space="preserve">e </w:t>
      </w:r>
      <w:r w:rsidRPr="0067642F">
        <w:rPr>
          <w:rFonts w:ascii="Times New Roman" w:hAnsi="Times New Roman" w:cs="Times New Roman"/>
          <w:color w:val="191919"/>
          <w:szCs w:val="20"/>
          <w:lang w:val="it-IT"/>
        </w:rPr>
        <w:t>delle fucine per i fuochi incantati</w:t>
      </w:r>
      <w:r w:rsidRPr="000C5E95">
        <w:rPr>
          <w:rFonts w:ascii="Times New Roman" w:hAnsi="Times New Roman" w:cs="Times New Roman"/>
          <w:color w:val="191919"/>
          <w:szCs w:val="20"/>
          <w:lang w:val="it-IT"/>
        </w:rPr>
        <w:t xml:space="preserve">. È </w:t>
      </w:r>
      <w:r w:rsidRPr="0067642F">
        <w:rPr>
          <w:rFonts w:ascii="Times New Roman" w:hAnsi="Times New Roman" w:cs="Times New Roman"/>
          <w:color w:val="191919"/>
          <w:szCs w:val="20"/>
          <w:lang w:val="it-IT"/>
        </w:rPr>
        <w:t>anche uno</w:t>
      </w:r>
    </w:p>
    <w:p w:rsidR="000035F3" w:rsidRPr="0067642F" w:rsidRDefault="000035F3" w:rsidP="00AF59B2">
      <w:pPr>
        <w:autoSpaceDE w:val="0"/>
        <w:autoSpaceDN w:val="0"/>
        <w:adjustRightInd w:val="0"/>
        <w:spacing w:after="0" w:line="240" w:lineRule="auto"/>
        <w:jc w:val="both"/>
        <w:rPr>
          <w:rFonts w:ascii="Times New Roman" w:hAnsi="Times New Roman" w:cs="Times New Roman"/>
          <w:color w:val="191919"/>
          <w:szCs w:val="20"/>
          <w:lang w:val="it-IT"/>
        </w:rPr>
      </w:pPr>
      <w:r w:rsidRPr="0067642F">
        <w:rPr>
          <w:rFonts w:ascii="Times New Roman" w:hAnsi="Times New Roman" w:cs="Times New Roman"/>
          <w:color w:val="191919"/>
          <w:szCs w:val="20"/>
          <w:lang w:val="it-IT"/>
        </w:rPr>
        <w:t>dei pochi che riesca ad usare appieno le fucine a freddo</w:t>
      </w:r>
      <w:r w:rsidRPr="000C5E95">
        <w:rPr>
          <w:rFonts w:ascii="Times New Roman" w:hAnsi="Times New Roman" w:cs="Times New Roman"/>
          <w:color w:val="191919"/>
          <w:szCs w:val="20"/>
          <w:lang w:val="it-IT"/>
        </w:rPr>
        <w:t xml:space="preserve">, </w:t>
      </w:r>
      <w:r w:rsidRPr="0067642F">
        <w:rPr>
          <w:rFonts w:ascii="Times New Roman" w:hAnsi="Times New Roman" w:cs="Times New Roman"/>
          <w:color w:val="191919"/>
          <w:szCs w:val="20"/>
          <w:lang w:val="it-IT"/>
        </w:rPr>
        <w:t>indispensabili per la lavorazione del laen.</w:t>
      </w:r>
    </w:p>
    <w:p w:rsidR="000035F3" w:rsidRPr="0067642F" w:rsidRDefault="000035F3" w:rsidP="00AF59B2">
      <w:pPr>
        <w:autoSpaceDE w:val="0"/>
        <w:autoSpaceDN w:val="0"/>
        <w:adjustRightInd w:val="0"/>
        <w:spacing w:after="0" w:line="240" w:lineRule="auto"/>
        <w:jc w:val="both"/>
        <w:rPr>
          <w:rFonts w:ascii="Times New Roman" w:hAnsi="Times New Roman" w:cs="Times New Roman"/>
          <w:i/>
          <w:iCs/>
          <w:color w:val="181818"/>
          <w:sz w:val="21"/>
          <w:szCs w:val="21"/>
          <w:lang w:val="it-IT"/>
        </w:rPr>
      </w:pPr>
      <w:r w:rsidRPr="0067642F">
        <w:rPr>
          <w:rFonts w:ascii="Times New Roman" w:hAnsi="Times New Roman" w:cs="Times New Roman"/>
          <w:b/>
          <w:bCs/>
          <w:i/>
          <w:iCs/>
          <w:color w:val="181818"/>
          <w:sz w:val="21"/>
          <w:szCs w:val="21"/>
          <w:lang w:val="it-IT"/>
        </w:rPr>
        <w:t xml:space="preserve">Laen: </w:t>
      </w:r>
      <w:r w:rsidRPr="0067642F">
        <w:rPr>
          <w:rFonts w:ascii="Times New Roman" w:hAnsi="Times New Roman" w:cs="Times New Roman"/>
          <w:i/>
          <w:iCs/>
          <w:color w:val="181818"/>
          <w:sz w:val="21"/>
          <w:szCs w:val="21"/>
          <w:lang w:val="it-IT"/>
        </w:rPr>
        <w:t xml:space="preserve">("Lungo Filo") il nome </w:t>
      </w:r>
      <w:r w:rsidRPr="0067642F">
        <w:rPr>
          <w:rFonts w:ascii="Times New Roman" w:hAnsi="Times New Roman" w:cs="Times New Roman"/>
          <w:color w:val="181818"/>
          <w:szCs w:val="20"/>
          <w:lang w:val="it-IT"/>
        </w:rPr>
        <w:t xml:space="preserve">si </w:t>
      </w:r>
      <w:r w:rsidRPr="0067642F">
        <w:rPr>
          <w:rFonts w:ascii="Times New Roman" w:hAnsi="Times New Roman" w:cs="Times New Roman"/>
          <w:i/>
          <w:iCs/>
          <w:color w:val="181818"/>
          <w:sz w:val="21"/>
          <w:szCs w:val="21"/>
          <w:lang w:val="it-IT"/>
        </w:rPr>
        <w:t>riferisce alla struttura cristallina incredibilmente lunga, ragione fondamentale della resistenza del materiale. Ciò non spiega ovviamente, le altre bizzarre proprietà del laen: diventa sempre più rigido e resistente con l'aumentare de/lii temperatura, e solo abbassando/</w:t>
      </w:r>
    </w:p>
    <w:p w:rsidR="000035F3" w:rsidRPr="0067642F" w:rsidRDefault="000035F3" w:rsidP="00AF59B2">
      <w:pPr>
        <w:autoSpaceDE w:val="0"/>
        <w:autoSpaceDN w:val="0"/>
        <w:adjustRightInd w:val="0"/>
        <w:spacing w:after="0" w:line="240" w:lineRule="auto"/>
        <w:jc w:val="both"/>
        <w:rPr>
          <w:rFonts w:ascii="Times New Roman" w:hAnsi="Times New Roman" w:cs="Times New Roman"/>
          <w:i/>
          <w:iCs/>
          <w:color w:val="181818"/>
          <w:sz w:val="21"/>
          <w:szCs w:val="21"/>
          <w:lang w:val="it-IT"/>
        </w:rPr>
      </w:pPr>
      <w:r w:rsidRPr="0067642F">
        <w:rPr>
          <w:rFonts w:ascii="Times New Roman" w:hAnsi="Times New Roman" w:cs="Times New Roman"/>
          <w:i/>
          <w:iCs/>
          <w:color w:val="181818"/>
          <w:sz w:val="21"/>
          <w:szCs w:val="21"/>
          <w:lang w:val="it-IT"/>
        </w:rPr>
        <w:t>a considerevolmente può essere ammorbidito e successivamente scolpito e modellato nella forma desiderata. Allo stato grezzo, il laen è nero o color fumo, tnt1 con opportuni trattamenti può essere scolorito e poi dipinto con vari colori trasparenti</w:t>
      </w:r>
    </w:p>
    <w:p w:rsidR="00AF59B2" w:rsidRDefault="00AF59B2" w:rsidP="00AF59B2">
      <w:pPr>
        <w:autoSpaceDE w:val="0"/>
        <w:autoSpaceDN w:val="0"/>
        <w:adjustRightInd w:val="0"/>
        <w:spacing w:after="0" w:line="240" w:lineRule="auto"/>
        <w:jc w:val="both"/>
        <w:rPr>
          <w:rFonts w:ascii="Times New Roman" w:hAnsi="Times New Roman" w:cs="Times New Roman"/>
          <w:i/>
          <w:iCs/>
          <w:color w:val="181818"/>
          <w:sz w:val="21"/>
          <w:szCs w:val="21"/>
          <w:lang w:val="it-IT"/>
        </w:rPr>
      </w:pPr>
    </w:p>
    <w:p w:rsidR="000C5E95" w:rsidRDefault="000C5E95" w:rsidP="000C5E95">
      <w:pPr>
        <w:autoSpaceDE w:val="0"/>
        <w:autoSpaceDN w:val="0"/>
        <w:adjustRightInd w:val="0"/>
        <w:spacing w:after="0" w:line="240" w:lineRule="auto"/>
        <w:jc w:val="center"/>
        <w:rPr>
          <w:rFonts w:ascii="Times New Roman" w:hAnsi="Times New Roman" w:cs="Times New Roman"/>
          <w:i/>
          <w:iCs/>
          <w:color w:val="181818"/>
          <w:sz w:val="21"/>
          <w:szCs w:val="21"/>
          <w:lang w:val="it-IT"/>
        </w:rPr>
      </w:pPr>
      <w:r>
        <w:rPr>
          <w:rFonts w:ascii="Times New Roman" w:hAnsi="Times New Roman" w:cs="Times New Roman"/>
          <w:i/>
          <w:iCs/>
          <w:noProof/>
          <w:color w:val="181818"/>
          <w:sz w:val="21"/>
          <w:szCs w:val="21"/>
          <w:lang w:val="en-US"/>
        </w:rPr>
        <w:drawing>
          <wp:inline distT="0" distB="0" distL="0" distR="0">
            <wp:extent cx="4329041" cy="2777706"/>
            <wp:effectExtent l="0" t="0" r="0" b="3810"/>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Ost-in-EdhilMapa.jpg"/>
                    <pic:cNvPicPr/>
                  </pic:nvPicPr>
                  <pic:blipFill>
                    <a:blip r:embed="rId8">
                      <a:extLst>
                        <a:ext uri="{28A0092B-C50C-407E-A947-70E740481C1C}">
                          <a14:useLocalDpi xmlns:a14="http://schemas.microsoft.com/office/drawing/2010/main" val="0"/>
                        </a:ext>
                      </a:extLst>
                    </a:blip>
                    <a:stretch>
                      <a:fillRect/>
                    </a:stretch>
                  </pic:blipFill>
                  <pic:spPr>
                    <a:xfrm>
                      <a:off x="0" y="0"/>
                      <a:ext cx="4366055" cy="2801456"/>
                    </a:xfrm>
                    <a:prstGeom prst="rect">
                      <a:avLst/>
                    </a:prstGeom>
                  </pic:spPr>
                </pic:pic>
              </a:graphicData>
            </a:graphic>
          </wp:inline>
        </w:drawing>
      </w:r>
    </w:p>
    <w:p w:rsidR="000C5E95" w:rsidRDefault="000C5E95" w:rsidP="000C5E95">
      <w:pPr>
        <w:autoSpaceDE w:val="0"/>
        <w:autoSpaceDN w:val="0"/>
        <w:adjustRightInd w:val="0"/>
        <w:spacing w:after="0" w:line="240" w:lineRule="auto"/>
        <w:jc w:val="center"/>
        <w:rPr>
          <w:rFonts w:ascii="Times New Roman" w:hAnsi="Times New Roman" w:cs="Times New Roman"/>
          <w:i/>
          <w:iCs/>
          <w:color w:val="181818"/>
          <w:sz w:val="21"/>
          <w:szCs w:val="21"/>
          <w:lang w:val="it-IT"/>
        </w:rPr>
      </w:pPr>
      <w:r>
        <w:rPr>
          <w:rFonts w:ascii="Times New Roman" w:hAnsi="Times New Roman" w:cs="Times New Roman"/>
          <w:i/>
          <w:iCs/>
          <w:color w:val="181818"/>
          <w:sz w:val="21"/>
          <w:szCs w:val="21"/>
          <w:lang w:val="it-IT"/>
        </w:rPr>
        <w:t>Rovine di Ost-In-Edhil</w:t>
      </w:r>
    </w:p>
    <w:p w:rsidR="000C5E95" w:rsidRPr="0067642F" w:rsidRDefault="000C5E95" w:rsidP="000C5E95">
      <w:pPr>
        <w:autoSpaceDE w:val="0"/>
        <w:autoSpaceDN w:val="0"/>
        <w:adjustRightInd w:val="0"/>
        <w:spacing w:after="0" w:line="240" w:lineRule="auto"/>
        <w:jc w:val="center"/>
        <w:rPr>
          <w:rFonts w:ascii="Times New Roman" w:hAnsi="Times New Roman" w:cs="Times New Roman"/>
          <w:i/>
          <w:iCs/>
          <w:color w:val="181818"/>
          <w:sz w:val="21"/>
          <w:szCs w:val="21"/>
          <w:lang w:val="it-IT"/>
        </w:rPr>
      </w:pPr>
    </w:p>
    <w:p w:rsidR="00AF59B2" w:rsidRPr="0067642F" w:rsidRDefault="00AF59B2" w:rsidP="00AF59B2">
      <w:pPr>
        <w:autoSpaceDE w:val="0"/>
        <w:autoSpaceDN w:val="0"/>
        <w:adjustRightInd w:val="0"/>
        <w:spacing w:after="0" w:line="240" w:lineRule="auto"/>
        <w:jc w:val="both"/>
        <w:rPr>
          <w:rFonts w:ascii="Times New Roman" w:hAnsi="Times New Roman" w:cs="Times New Roman"/>
          <w:b/>
          <w:bCs/>
          <w:color w:val="191919"/>
          <w:sz w:val="25"/>
          <w:szCs w:val="25"/>
          <w:lang w:val="it-IT"/>
        </w:rPr>
      </w:pPr>
      <w:r w:rsidRPr="0067642F">
        <w:rPr>
          <w:rFonts w:ascii="Times New Roman" w:hAnsi="Times New Roman" w:cs="Times New Roman"/>
          <w:b/>
          <w:bCs/>
          <w:color w:val="191919"/>
          <w:sz w:val="25"/>
          <w:szCs w:val="25"/>
          <w:lang w:val="it-IT"/>
        </w:rPr>
        <w:t>Ost-In-Edhil</w:t>
      </w:r>
    </w:p>
    <w:p w:rsidR="00AF59B2" w:rsidRPr="000C5E95" w:rsidRDefault="00AF59B2" w:rsidP="00AF59B2">
      <w:pPr>
        <w:autoSpaceDE w:val="0"/>
        <w:autoSpaceDN w:val="0"/>
        <w:adjustRightInd w:val="0"/>
        <w:spacing w:after="0" w:line="240" w:lineRule="auto"/>
        <w:jc w:val="both"/>
        <w:rPr>
          <w:rFonts w:ascii="Times New Roman" w:hAnsi="Times New Roman" w:cs="Times New Roman"/>
          <w:color w:val="191919"/>
          <w:szCs w:val="20"/>
          <w:lang w:val="it-IT"/>
        </w:rPr>
      </w:pPr>
      <w:r w:rsidRPr="0067642F">
        <w:rPr>
          <w:rFonts w:ascii="Times New Roman" w:hAnsi="Times New Roman" w:cs="Times New Roman"/>
          <w:color w:val="191919"/>
          <w:szCs w:val="20"/>
          <w:lang w:val="it-IT"/>
        </w:rPr>
        <w:t xml:space="preserve">Dopo la Guerra dei Grandi Gioielli e </w:t>
      </w:r>
      <w:r w:rsidRPr="000C5E95">
        <w:rPr>
          <w:rFonts w:ascii="Times New Roman" w:hAnsi="Times New Roman" w:cs="Times New Roman"/>
          <w:color w:val="191919"/>
          <w:szCs w:val="20"/>
          <w:lang w:val="it-IT"/>
        </w:rPr>
        <w:t xml:space="preserve">la </w:t>
      </w:r>
      <w:r w:rsidRPr="0067642F">
        <w:rPr>
          <w:rFonts w:ascii="Times New Roman" w:hAnsi="Times New Roman" w:cs="Times New Roman"/>
          <w:color w:val="191919"/>
          <w:szCs w:val="20"/>
          <w:lang w:val="it-IT"/>
        </w:rPr>
        <w:t xml:space="preserve">distruzione del Beleriand, Galadriel e Celeborn condussero nell'Eregion </w:t>
      </w:r>
      <w:r w:rsidRPr="000C5E95">
        <w:rPr>
          <w:rFonts w:ascii="Times New Roman" w:hAnsi="Times New Roman" w:cs="Times New Roman"/>
          <w:color w:val="191919"/>
          <w:szCs w:val="20"/>
          <w:lang w:val="it-IT"/>
        </w:rPr>
        <w:t xml:space="preserve">un </w:t>
      </w:r>
      <w:r w:rsidRPr="0067642F">
        <w:rPr>
          <w:rFonts w:ascii="Times New Roman" w:hAnsi="Times New Roman" w:cs="Times New Roman"/>
          <w:color w:val="191919"/>
          <w:szCs w:val="20"/>
          <w:lang w:val="it-IT"/>
        </w:rPr>
        <w:t xml:space="preserve">numeroso gruppo di </w:t>
      </w:r>
      <w:r w:rsidRPr="000C5E95">
        <w:rPr>
          <w:rFonts w:ascii="Times New Roman" w:hAnsi="Times New Roman" w:cs="Times New Roman"/>
          <w:color w:val="191919"/>
          <w:szCs w:val="20"/>
          <w:lang w:val="it-IT"/>
        </w:rPr>
        <w:t xml:space="preserve">Elfi </w:t>
      </w:r>
      <w:r w:rsidRPr="0067642F">
        <w:rPr>
          <w:rFonts w:ascii="Times New Roman" w:hAnsi="Times New Roman" w:cs="Times New Roman"/>
          <w:color w:val="191919"/>
          <w:szCs w:val="20"/>
          <w:lang w:val="it-IT"/>
        </w:rPr>
        <w:t xml:space="preserve">Noldor, lasciandosi alle spalle Lindon e </w:t>
      </w:r>
      <w:r w:rsidRPr="000C5E95">
        <w:rPr>
          <w:rFonts w:ascii="Times New Roman" w:hAnsi="Times New Roman" w:cs="Times New Roman"/>
          <w:color w:val="191919"/>
          <w:szCs w:val="20"/>
          <w:lang w:val="it-IT"/>
        </w:rPr>
        <w:t xml:space="preserve">i </w:t>
      </w:r>
      <w:r w:rsidRPr="0067642F">
        <w:rPr>
          <w:rFonts w:ascii="Times New Roman" w:hAnsi="Times New Roman" w:cs="Times New Roman"/>
          <w:color w:val="191919"/>
          <w:szCs w:val="20"/>
          <w:lang w:val="it-IT"/>
        </w:rPr>
        <w:t>Monti Azzurri. Durante le loro peregrinazioni furono raggiunti. da un certo numero di Sindar e di Silvani privi di guida</w:t>
      </w:r>
      <w:r w:rsidRPr="000C5E95">
        <w:rPr>
          <w:rFonts w:ascii="Times New Roman" w:hAnsi="Times New Roman" w:cs="Times New Roman"/>
          <w:color w:val="191919"/>
          <w:szCs w:val="20"/>
          <w:lang w:val="it-IT"/>
        </w:rPr>
        <w:t xml:space="preserve">. </w:t>
      </w:r>
      <w:r w:rsidRPr="0067642F">
        <w:rPr>
          <w:rFonts w:ascii="Times New Roman" w:hAnsi="Times New Roman" w:cs="Times New Roman"/>
          <w:color w:val="191919"/>
          <w:szCs w:val="20"/>
          <w:lang w:val="it-IT"/>
        </w:rPr>
        <w:t xml:space="preserve">Questi </w:t>
      </w:r>
      <w:r w:rsidRPr="000C5E95">
        <w:rPr>
          <w:rFonts w:ascii="Times New Roman" w:hAnsi="Times New Roman" w:cs="Times New Roman"/>
          <w:color w:val="191919"/>
          <w:szCs w:val="20"/>
          <w:lang w:val="it-IT"/>
        </w:rPr>
        <w:t xml:space="preserve">Elfi </w:t>
      </w:r>
      <w:r w:rsidRPr="0067642F">
        <w:rPr>
          <w:rFonts w:ascii="Times New Roman" w:hAnsi="Times New Roman" w:cs="Times New Roman"/>
          <w:color w:val="191919"/>
          <w:szCs w:val="20"/>
          <w:lang w:val="it-IT"/>
        </w:rPr>
        <w:t xml:space="preserve">si unirono alla nobile stirpe dei Noldor e proseguirono il viaggio verso est. </w:t>
      </w:r>
      <w:r w:rsidRPr="000C5E95">
        <w:rPr>
          <w:rFonts w:ascii="Times New Roman" w:hAnsi="Times New Roman" w:cs="Times New Roman"/>
          <w:color w:val="191919"/>
          <w:szCs w:val="20"/>
          <w:lang w:val="it-IT"/>
        </w:rPr>
        <w:t xml:space="preserve">Il </w:t>
      </w:r>
      <w:r w:rsidRPr="0067642F">
        <w:rPr>
          <w:rFonts w:ascii="Times New Roman" w:hAnsi="Times New Roman" w:cs="Times New Roman"/>
          <w:color w:val="191919"/>
          <w:szCs w:val="20"/>
          <w:lang w:val="it-IT"/>
        </w:rPr>
        <w:t xml:space="preserve">gruppo rimase per un certo periodo sulle sponde del Lago Vesproscuro, ma Galadriel decise di proseguire </w:t>
      </w:r>
      <w:r w:rsidRPr="000C5E95">
        <w:rPr>
          <w:rFonts w:ascii="Times New Roman" w:hAnsi="Times New Roman" w:cs="Times New Roman"/>
          <w:color w:val="191919"/>
          <w:szCs w:val="20"/>
          <w:lang w:val="it-IT"/>
        </w:rPr>
        <w:t xml:space="preserve">il </w:t>
      </w:r>
      <w:r w:rsidRPr="0067642F">
        <w:rPr>
          <w:rFonts w:ascii="Times New Roman" w:hAnsi="Times New Roman" w:cs="Times New Roman"/>
          <w:color w:val="191919"/>
          <w:szCs w:val="20"/>
          <w:lang w:val="it-IT"/>
        </w:rPr>
        <w:t xml:space="preserve">viaggio spingendosi ancora più ad est. Giunsero infine </w:t>
      </w:r>
      <w:r w:rsidRPr="000C5E95">
        <w:rPr>
          <w:rFonts w:ascii="Times New Roman" w:hAnsi="Times New Roman" w:cs="Times New Roman"/>
          <w:color w:val="191919"/>
          <w:szCs w:val="20"/>
          <w:lang w:val="it-IT"/>
        </w:rPr>
        <w:t xml:space="preserve">in </w:t>
      </w:r>
      <w:r w:rsidRPr="0067642F">
        <w:rPr>
          <w:rFonts w:ascii="Times New Roman" w:hAnsi="Times New Roman" w:cs="Times New Roman"/>
          <w:color w:val="191919"/>
          <w:szCs w:val="20"/>
          <w:lang w:val="it-IT"/>
        </w:rPr>
        <w:t xml:space="preserve">una terra ricca di pietre bellissime </w:t>
      </w:r>
      <w:r w:rsidRPr="000C5E95">
        <w:rPr>
          <w:rFonts w:ascii="Times New Roman" w:hAnsi="Times New Roman" w:cs="Times New Roman"/>
          <w:color w:val="191919"/>
          <w:szCs w:val="20"/>
          <w:lang w:val="it-IT"/>
        </w:rPr>
        <w:t xml:space="preserve">e </w:t>
      </w:r>
      <w:r w:rsidRPr="0067642F">
        <w:rPr>
          <w:rFonts w:ascii="Times New Roman" w:hAnsi="Times New Roman" w:cs="Times New Roman"/>
          <w:color w:val="191919"/>
          <w:szCs w:val="20"/>
          <w:lang w:val="it-IT"/>
        </w:rPr>
        <w:t>metalli preziosi, coperta d'alberi d' agrifoglio. La battezzarono Eregion e decisero di stabilirsi in quei luoghi, anche perché proseguire ancora verso oriente avrebbe voluto dire affrontare gli insormontabili Monti Brumosi. Vicino ai loro insediam</w:t>
      </w:r>
      <w:bookmarkStart w:id="0" w:name="_GoBack"/>
      <w:bookmarkEnd w:id="0"/>
      <w:r w:rsidRPr="0067642F">
        <w:rPr>
          <w:rFonts w:ascii="Times New Roman" w:hAnsi="Times New Roman" w:cs="Times New Roman"/>
          <w:color w:val="191919"/>
          <w:szCs w:val="20"/>
          <w:lang w:val="it-IT"/>
        </w:rPr>
        <w:t xml:space="preserve">enti sorgeva il regno nanesco dì Hadhodrond (K."Khazad-dùm"), scavato nel profondo delle montagne. Fu nell'Eregion che i Noldor fondarono quello che sarebbe· be stato l'ultimo dei loro grandi regni. </w:t>
      </w:r>
      <w:r w:rsidRPr="000C5E95">
        <w:rPr>
          <w:rFonts w:ascii="Times New Roman" w:hAnsi="Times New Roman" w:cs="Times New Roman"/>
          <w:color w:val="191919"/>
          <w:szCs w:val="20"/>
          <w:lang w:val="it-IT"/>
        </w:rPr>
        <w:t xml:space="preserve">Lì </w:t>
      </w:r>
      <w:r w:rsidRPr="0067642F">
        <w:rPr>
          <w:rFonts w:ascii="Times New Roman" w:hAnsi="Times New Roman" w:cs="Times New Roman"/>
          <w:color w:val="191919"/>
          <w:szCs w:val="20"/>
          <w:lang w:val="it-IT"/>
        </w:rPr>
        <w:t>essi costruirono una capitale bellissima, Ost-in</w:t>
      </w:r>
      <w:r w:rsidRPr="000C5E95">
        <w:rPr>
          <w:rFonts w:ascii="Times New Roman" w:hAnsi="Times New Roman" w:cs="Times New Roman"/>
          <w:color w:val="191919"/>
          <w:szCs w:val="20"/>
          <w:lang w:val="it-IT"/>
        </w:rPr>
        <w:t>-</w:t>
      </w:r>
      <w:r w:rsidRPr="0067642F">
        <w:rPr>
          <w:rFonts w:ascii="Times New Roman" w:hAnsi="Times New Roman" w:cs="Times New Roman"/>
          <w:color w:val="191919"/>
          <w:szCs w:val="20"/>
          <w:lang w:val="it-IT"/>
        </w:rPr>
        <w:t xml:space="preserve">Edhil, e più ad est la dimora della Gwaith-i-Mìrdain (S. "Corporazione degli Orafi"), la più grande confraternita di </w:t>
      </w:r>
      <w:r w:rsidRPr="000C5E95">
        <w:rPr>
          <w:rFonts w:ascii="Times New Roman" w:hAnsi="Times New Roman" w:cs="Times New Roman"/>
          <w:color w:val="191919"/>
          <w:szCs w:val="20"/>
          <w:lang w:val="it-IT"/>
        </w:rPr>
        <w:t xml:space="preserve">arti- </w:t>
      </w:r>
      <w:r w:rsidRPr="0067642F">
        <w:rPr>
          <w:rFonts w:ascii="Times New Roman" w:hAnsi="Times New Roman" w:cs="Times New Roman"/>
          <w:color w:val="191919"/>
          <w:szCs w:val="20"/>
          <w:lang w:val="it-IT"/>
        </w:rPr>
        <w:t xml:space="preserve">giani mai vista nella </w:t>
      </w:r>
      <w:r w:rsidRPr="000C5E95">
        <w:rPr>
          <w:rFonts w:ascii="Times New Roman" w:hAnsi="Times New Roman" w:cs="Times New Roman"/>
          <w:color w:val="191919"/>
          <w:szCs w:val="20"/>
          <w:lang w:val="it-IT"/>
        </w:rPr>
        <w:t xml:space="preserve">Terra di Mezzo. </w:t>
      </w:r>
      <w:r w:rsidRPr="0067642F">
        <w:rPr>
          <w:rFonts w:ascii="Times New Roman" w:hAnsi="Times New Roman" w:cs="Times New Roman"/>
          <w:color w:val="191919"/>
          <w:szCs w:val="20"/>
          <w:lang w:val="it-IT"/>
        </w:rPr>
        <w:t>Proprio per rendere più facili e comunicazioni tra gli</w:t>
      </w:r>
      <w:r w:rsidRPr="000C5E95">
        <w:rPr>
          <w:rFonts w:ascii="Times New Roman" w:hAnsi="Times New Roman" w:cs="Times New Roman"/>
          <w:color w:val="191919"/>
          <w:szCs w:val="20"/>
          <w:lang w:val="it-IT"/>
        </w:rPr>
        <w:t xml:space="preserve"> artigiani </w:t>
      </w:r>
      <w:r w:rsidRPr="0067642F">
        <w:rPr>
          <w:rFonts w:ascii="Times New Roman" w:hAnsi="Times New Roman" w:cs="Times New Roman"/>
          <w:color w:val="191919"/>
          <w:szCs w:val="20"/>
          <w:lang w:val="it-IT"/>
        </w:rPr>
        <w:t xml:space="preserve">elfici e quelli dei Nani, venne costruita una grande strada che conduceva fino ai Cancelli Occidentali di Hadhodrond. </w:t>
      </w:r>
      <w:r w:rsidRPr="000C5E95">
        <w:rPr>
          <w:rFonts w:ascii="Times New Roman" w:hAnsi="Times New Roman" w:cs="Times New Roman"/>
          <w:color w:val="191919"/>
          <w:szCs w:val="20"/>
          <w:lang w:val="it-IT"/>
        </w:rPr>
        <w:t xml:space="preserve">La </w:t>
      </w:r>
      <w:r w:rsidRPr="0067642F">
        <w:rPr>
          <w:rFonts w:ascii="Times New Roman" w:hAnsi="Times New Roman" w:cs="Times New Roman"/>
          <w:color w:val="191919"/>
          <w:szCs w:val="20"/>
          <w:lang w:val="it-IT"/>
        </w:rPr>
        <w:t>Gwaith-i-</w:t>
      </w:r>
      <w:r w:rsidRPr="0067642F">
        <w:rPr>
          <w:rFonts w:ascii="Times New Roman" w:hAnsi="Times New Roman" w:cs="Times New Roman"/>
          <w:color w:val="191919"/>
          <w:szCs w:val="20"/>
          <w:lang w:val="it-IT"/>
        </w:rPr>
        <w:lastRenderedPageBreak/>
        <w:t xml:space="preserve">Mìrdain, sotto la guida del celebre Celebrimbor, raggiunse vette di perizia altissime e mai superate, salvo forse dal mitico Fëanor. Per ironia della sorte, fu proprio la loro abilità a spingerli </w:t>
      </w:r>
      <w:r w:rsidRPr="000C5E95">
        <w:rPr>
          <w:rFonts w:ascii="Times New Roman" w:hAnsi="Times New Roman" w:cs="Times New Roman"/>
          <w:color w:val="191919"/>
          <w:szCs w:val="20"/>
          <w:lang w:val="it-IT"/>
        </w:rPr>
        <w:t xml:space="preserve">sulla </w:t>
      </w:r>
      <w:r w:rsidRPr="0067642F">
        <w:rPr>
          <w:rFonts w:ascii="Times New Roman" w:hAnsi="Times New Roman" w:cs="Times New Roman"/>
          <w:color w:val="191919"/>
          <w:szCs w:val="20"/>
          <w:lang w:val="it-IT"/>
        </w:rPr>
        <w:t>strada della rovina, e a portarli alla distruzione di tutto quanto avevano di più caro</w:t>
      </w:r>
      <w:r w:rsidRPr="000C5E95">
        <w:rPr>
          <w:rFonts w:ascii="Times New Roman" w:hAnsi="Times New Roman" w:cs="Times New Roman"/>
          <w:color w:val="191919"/>
          <w:szCs w:val="20"/>
          <w:lang w:val="it-IT"/>
        </w:rPr>
        <w:t xml:space="preserve">. </w:t>
      </w:r>
    </w:p>
    <w:p w:rsidR="00470675" w:rsidRDefault="00470675" w:rsidP="00AF59B2">
      <w:pPr>
        <w:autoSpaceDE w:val="0"/>
        <w:autoSpaceDN w:val="0"/>
        <w:adjustRightInd w:val="0"/>
        <w:spacing w:after="0" w:line="240" w:lineRule="auto"/>
        <w:jc w:val="both"/>
        <w:rPr>
          <w:rFonts w:ascii="Times New Roman" w:hAnsi="Times New Roman" w:cs="Times New Roman"/>
          <w:color w:val="454545"/>
          <w:szCs w:val="20"/>
          <w:lang w:val="it-IT"/>
        </w:rPr>
      </w:pPr>
    </w:p>
    <w:p w:rsidR="00470675" w:rsidRDefault="00470675" w:rsidP="00470675">
      <w:pPr>
        <w:autoSpaceDE w:val="0"/>
        <w:autoSpaceDN w:val="0"/>
        <w:adjustRightInd w:val="0"/>
        <w:spacing w:after="0" w:line="240" w:lineRule="auto"/>
        <w:jc w:val="both"/>
        <w:rPr>
          <w:rFonts w:ascii="Times New Roman" w:hAnsi="Times New Roman" w:cs="Times New Roman"/>
          <w:color w:val="1A1A1A"/>
          <w:szCs w:val="20"/>
          <w:lang w:val="it-CH"/>
        </w:rPr>
      </w:pPr>
      <w:r w:rsidRPr="00470675">
        <w:rPr>
          <w:rFonts w:ascii="Times New Roman" w:hAnsi="Times New Roman" w:cs="Times New Roman"/>
          <w:color w:val="1A1A1A"/>
          <w:szCs w:val="20"/>
          <w:lang w:val="it-CH"/>
        </w:rPr>
        <w:t xml:space="preserve">Ost-in-Edhil </w:t>
      </w:r>
      <w:r w:rsidRPr="00470675">
        <w:rPr>
          <w:rFonts w:ascii="Arial" w:hAnsi="Arial" w:cs="Arial"/>
          <w:color w:val="3E3E3E"/>
          <w:sz w:val="18"/>
          <w:szCs w:val="18"/>
          <w:lang w:val="it-CH"/>
        </w:rPr>
        <w:t xml:space="preserve">è </w:t>
      </w:r>
      <w:r w:rsidRPr="00470675">
        <w:rPr>
          <w:rFonts w:ascii="Times New Roman" w:hAnsi="Times New Roman" w:cs="Times New Roman"/>
          <w:color w:val="1A1A1A"/>
          <w:szCs w:val="20"/>
          <w:lang w:val="it-CH"/>
        </w:rPr>
        <w:t xml:space="preserve">una delle città più </w:t>
      </w:r>
      <w:r w:rsidRPr="00470675">
        <w:rPr>
          <w:rFonts w:ascii="Times New Roman" w:hAnsi="Times New Roman" w:cs="Times New Roman"/>
          <w:color w:val="1A1A1A"/>
          <w:sz w:val="19"/>
          <w:szCs w:val="19"/>
          <w:lang w:val="it-CH"/>
        </w:rPr>
        <w:t xml:space="preserve">belle </w:t>
      </w:r>
      <w:r w:rsidRPr="00470675">
        <w:rPr>
          <w:rFonts w:ascii="Arial" w:hAnsi="Arial" w:cs="Arial"/>
          <w:i/>
          <w:iCs/>
          <w:color w:val="1A1A1A"/>
          <w:sz w:val="19"/>
          <w:szCs w:val="19"/>
          <w:lang w:val="it-CH"/>
        </w:rPr>
        <w:t xml:space="preserve">e </w:t>
      </w:r>
      <w:r w:rsidRPr="00470675">
        <w:rPr>
          <w:rFonts w:ascii="Times New Roman" w:hAnsi="Times New Roman" w:cs="Times New Roman"/>
          <w:color w:val="1A1A1A"/>
          <w:szCs w:val="20"/>
          <w:lang w:val="it-CH"/>
        </w:rPr>
        <w:t>più grandi</w:t>
      </w:r>
      <w:r>
        <w:rPr>
          <w:rFonts w:ascii="Times New Roman" w:hAnsi="Times New Roman" w:cs="Times New Roman"/>
          <w:color w:val="1A1A1A"/>
          <w:szCs w:val="20"/>
          <w:lang w:val="it-CH"/>
        </w:rPr>
        <w:t xml:space="preserve"> </w:t>
      </w:r>
      <w:r w:rsidRPr="00470675">
        <w:rPr>
          <w:rFonts w:ascii="Times New Roman" w:hAnsi="Times New Roman" w:cs="Times New Roman"/>
          <w:color w:val="1A1A1A"/>
          <w:szCs w:val="20"/>
          <w:lang w:val="it-CH"/>
        </w:rPr>
        <w:t xml:space="preserve">della </w:t>
      </w:r>
      <w:r w:rsidRPr="00470675">
        <w:rPr>
          <w:rFonts w:ascii="Times New Roman" w:hAnsi="Times New Roman" w:cs="Times New Roman"/>
          <w:i/>
          <w:iCs/>
          <w:color w:val="1A1A1A"/>
          <w:sz w:val="21"/>
          <w:szCs w:val="21"/>
          <w:lang w:val="it-CH"/>
        </w:rPr>
        <w:t>Terra di M</w:t>
      </w:r>
      <w:r w:rsidRPr="00470675">
        <w:rPr>
          <w:rFonts w:ascii="Times New Roman" w:hAnsi="Times New Roman" w:cs="Times New Roman"/>
          <w:i/>
          <w:iCs/>
          <w:color w:val="3E3E3E"/>
          <w:sz w:val="21"/>
          <w:szCs w:val="21"/>
          <w:lang w:val="it-CH"/>
        </w:rPr>
        <w:t>e</w:t>
      </w:r>
      <w:r w:rsidRPr="00470675">
        <w:rPr>
          <w:rFonts w:ascii="Times New Roman" w:hAnsi="Times New Roman" w:cs="Times New Roman"/>
          <w:i/>
          <w:iCs/>
          <w:color w:val="696969"/>
          <w:sz w:val="21"/>
          <w:szCs w:val="21"/>
          <w:lang w:val="it-CH"/>
        </w:rPr>
        <w:t>z</w:t>
      </w:r>
      <w:r w:rsidRPr="00470675">
        <w:rPr>
          <w:rFonts w:ascii="Times New Roman" w:hAnsi="Times New Roman" w:cs="Times New Roman"/>
          <w:i/>
          <w:iCs/>
          <w:color w:val="1A1A1A"/>
          <w:sz w:val="21"/>
          <w:szCs w:val="21"/>
          <w:lang w:val="it-CH"/>
        </w:rPr>
        <w:t xml:space="preserve">zo. </w:t>
      </w:r>
      <w:r w:rsidRPr="00470675">
        <w:rPr>
          <w:rFonts w:ascii="Times New Roman" w:hAnsi="Times New Roman" w:cs="Times New Roman"/>
          <w:color w:val="1A1A1A"/>
          <w:szCs w:val="20"/>
          <w:lang w:val="it-CH"/>
        </w:rPr>
        <w:t>Originariamente era una fortezza,</w:t>
      </w:r>
      <w:r>
        <w:rPr>
          <w:rFonts w:ascii="Times New Roman" w:hAnsi="Times New Roman" w:cs="Times New Roman"/>
          <w:color w:val="1A1A1A"/>
          <w:szCs w:val="20"/>
          <w:lang w:val="it-CH"/>
        </w:rPr>
        <w:t xml:space="preserve"> </w:t>
      </w:r>
      <w:r w:rsidRPr="00470675">
        <w:rPr>
          <w:rFonts w:ascii="Times New Roman" w:hAnsi="Times New Roman" w:cs="Times New Roman"/>
          <w:color w:val="1A1A1A"/>
          <w:szCs w:val="20"/>
          <w:lang w:val="it-CH"/>
        </w:rPr>
        <w:t>m</w:t>
      </w:r>
      <w:r w:rsidRPr="00470675">
        <w:rPr>
          <w:rFonts w:ascii="Times New Roman" w:hAnsi="Times New Roman" w:cs="Times New Roman"/>
          <w:color w:val="3E3E3E"/>
          <w:szCs w:val="20"/>
          <w:lang w:val="it-CH"/>
        </w:rPr>
        <w:t xml:space="preserve">a </w:t>
      </w:r>
      <w:r w:rsidRPr="00470675">
        <w:rPr>
          <w:rFonts w:ascii="Times New Roman" w:hAnsi="Times New Roman" w:cs="Times New Roman"/>
          <w:color w:val="1A1A1A"/>
          <w:szCs w:val="20"/>
          <w:lang w:val="it-CH"/>
        </w:rPr>
        <w:t xml:space="preserve">col passare </w:t>
      </w:r>
      <w:r w:rsidRPr="00470675">
        <w:rPr>
          <w:rFonts w:ascii="Times New Roman" w:hAnsi="Times New Roman" w:cs="Times New Roman"/>
          <w:color w:val="3E3E3E"/>
          <w:szCs w:val="20"/>
          <w:lang w:val="it-CH"/>
        </w:rPr>
        <w:t>de</w:t>
      </w:r>
      <w:r w:rsidRPr="00470675">
        <w:rPr>
          <w:rFonts w:ascii="Times New Roman" w:hAnsi="Times New Roman" w:cs="Times New Roman"/>
          <w:color w:val="1A1A1A"/>
          <w:szCs w:val="20"/>
          <w:lang w:val="it-CH"/>
        </w:rPr>
        <w:t xml:space="preserve">i </w:t>
      </w:r>
      <w:r w:rsidRPr="00470675">
        <w:rPr>
          <w:rFonts w:ascii="Times New Roman" w:hAnsi="Times New Roman" w:cs="Times New Roman"/>
          <w:color w:val="2F2F2F"/>
          <w:szCs w:val="20"/>
          <w:lang w:val="it-CH"/>
        </w:rPr>
        <w:t xml:space="preserve">secoli </w:t>
      </w:r>
      <w:r w:rsidRPr="00470675">
        <w:rPr>
          <w:rFonts w:ascii="Times New Roman" w:hAnsi="Times New Roman" w:cs="Times New Roman"/>
          <w:color w:val="1A1A1A"/>
          <w:szCs w:val="20"/>
          <w:lang w:val="it-CH"/>
        </w:rPr>
        <w:t>le continue opere di costru</w:t>
      </w:r>
      <w:r w:rsidRPr="00470675">
        <w:rPr>
          <w:rFonts w:ascii="Times New Roman" w:hAnsi="Times New Roman" w:cs="Times New Roman"/>
          <w:color w:val="3E3E3E"/>
          <w:szCs w:val="20"/>
          <w:lang w:val="it-CH"/>
        </w:rPr>
        <w:t>zi</w:t>
      </w:r>
      <w:r w:rsidRPr="00470675">
        <w:rPr>
          <w:rFonts w:ascii="Times New Roman" w:hAnsi="Times New Roman" w:cs="Times New Roman"/>
          <w:color w:val="1A1A1A"/>
          <w:szCs w:val="20"/>
          <w:lang w:val="it-CH"/>
        </w:rPr>
        <w:t>one</w:t>
      </w:r>
      <w:r>
        <w:rPr>
          <w:rFonts w:ascii="Times New Roman" w:hAnsi="Times New Roman" w:cs="Times New Roman"/>
          <w:color w:val="1A1A1A"/>
          <w:szCs w:val="20"/>
          <w:lang w:val="it-CH"/>
        </w:rPr>
        <w:t xml:space="preserve"> </w:t>
      </w:r>
      <w:r w:rsidRPr="00470675">
        <w:rPr>
          <w:rFonts w:ascii="Times New Roman" w:hAnsi="Times New Roman" w:cs="Times New Roman"/>
          <w:color w:val="1A1A1A"/>
          <w:szCs w:val="20"/>
          <w:lang w:val="it-CH"/>
        </w:rPr>
        <w:t>dei Noldor ne hanno modificato la struttura</w:t>
      </w:r>
      <w:r>
        <w:rPr>
          <w:rFonts w:ascii="Times New Roman" w:hAnsi="Times New Roman" w:cs="Times New Roman"/>
          <w:color w:val="1A1A1A"/>
          <w:szCs w:val="20"/>
          <w:lang w:val="it-CH"/>
        </w:rPr>
        <w:t xml:space="preserve"> </w:t>
      </w:r>
      <w:r w:rsidRPr="00470675">
        <w:rPr>
          <w:rFonts w:ascii="Times New Roman" w:hAnsi="Times New Roman" w:cs="Times New Roman"/>
          <w:color w:val="3E3E3E"/>
          <w:szCs w:val="20"/>
          <w:lang w:val="it-CH"/>
        </w:rPr>
        <w:t>ori</w:t>
      </w:r>
      <w:r w:rsidRPr="00470675">
        <w:rPr>
          <w:rFonts w:ascii="Times New Roman" w:hAnsi="Times New Roman" w:cs="Times New Roman"/>
          <w:color w:val="1A1A1A"/>
          <w:szCs w:val="20"/>
          <w:lang w:val="it-CH"/>
        </w:rPr>
        <w:t>g</w:t>
      </w:r>
      <w:r w:rsidRPr="00470675">
        <w:rPr>
          <w:rFonts w:ascii="Times New Roman" w:hAnsi="Times New Roman" w:cs="Times New Roman"/>
          <w:color w:val="3E3E3E"/>
          <w:szCs w:val="20"/>
          <w:lang w:val="it-CH"/>
        </w:rPr>
        <w:t>i</w:t>
      </w:r>
      <w:r w:rsidRPr="00470675">
        <w:rPr>
          <w:rFonts w:ascii="Times New Roman" w:hAnsi="Times New Roman" w:cs="Times New Roman"/>
          <w:color w:val="1A1A1A"/>
          <w:szCs w:val="20"/>
          <w:lang w:val="it-CH"/>
        </w:rPr>
        <w:t>naria</w:t>
      </w:r>
      <w:r w:rsidRPr="00470675">
        <w:rPr>
          <w:rFonts w:ascii="Times New Roman" w:hAnsi="Times New Roman" w:cs="Times New Roman"/>
          <w:color w:val="565656"/>
          <w:szCs w:val="20"/>
          <w:lang w:val="it-CH"/>
        </w:rPr>
        <w:t>.</w:t>
      </w:r>
      <w:r>
        <w:rPr>
          <w:rFonts w:ascii="Times New Roman" w:hAnsi="Times New Roman" w:cs="Times New Roman"/>
          <w:color w:val="565656"/>
          <w:szCs w:val="20"/>
          <w:lang w:val="it-CH"/>
        </w:rPr>
        <w:t xml:space="preserve"> </w:t>
      </w:r>
      <w:r w:rsidRPr="00470675">
        <w:rPr>
          <w:rFonts w:ascii="Times New Roman" w:hAnsi="Times New Roman" w:cs="Times New Roman"/>
          <w:color w:val="1A1A1A"/>
          <w:szCs w:val="20"/>
          <w:lang w:val="it-CH"/>
        </w:rPr>
        <w:t>Ost-in</w:t>
      </w:r>
      <w:r w:rsidRPr="00470675">
        <w:rPr>
          <w:rFonts w:ascii="Times New Roman" w:hAnsi="Times New Roman" w:cs="Times New Roman"/>
          <w:color w:val="3E3E3E"/>
          <w:szCs w:val="20"/>
          <w:lang w:val="it-CH"/>
        </w:rPr>
        <w:t>-</w:t>
      </w:r>
      <w:r w:rsidRPr="00470675">
        <w:rPr>
          <w:rFonts w:ascii="Times New Roman" w:hAnsi="Times New Roman" w:cs="Times New Roman"/>
          <w:color w:val="1A1A1A"/>
          <w:szCs w:val="20"/>
          <w:lang w:val="it-CH"/>
        </w:rPr>
        <w:t>Edhil sorge sopra un promontorio di granito,</w:t>
      </w:r>
      <w:r>
        <w:rPr>
          <w:rFonts w:ascii="Times New Roman" w:hAnsi="Times New Roman" w:cs="Times New Roman"/>
          <w:color w:val="1A1A1A"/>
          <w:szCs w:val="20"/>
          <w:lang w:val="it-CH"/>
        </w:rPr>
        <w:t xml:space="preserve"> </w:t>
      </w:r>
      <w:r w:rsidRPr="00470675">
        <w:rPr>
          <w:rFonts w:ascii="Times New Roman" w:hAnsi="Times New Roman" w:cs="Times New Roman"/>
          <w:color w:val="1A1A1A"/>
          <w:szCs w:val="20"/>
          <w:lang w:val="it-CH"/>
        </w:rPr>
        <w:t xml:space="preserve">subito a valle della confluenza tra i </w:t>
      </w:r>
      <w:r w:rsidRPr="00470675">
        <w:rPr>
          <w:rFonts w:ascii="Times New Roman" w:hAnsi="Times New Roman" w:cs="Times New Roman"/>
          <w:color w:val="1A1A1A"/>
          <w:sz w:val="21"/>
          <w:szCs w:val="21"/>
          <w:lang w:val="it-CH"/>
        </w:rPr>
        <w:t xml:space="preserve">fiumi </w:t>
      </w:r>
      <w:r w:rsidRPr="00470675">
        <w:rPr>
          <w:rFonts w:ascii="Times New Roman" w:hAnsi="Times New Roman" w:cs="Times New Roman"/>
          <w:color w:val="1A1A1A"/>
          <w:szCs w:val="20"/>
          <w:lang w:val="it-CH"/>
        </w:rPr>
        <w:t>Sirannon e</w:t>
      </w:r>
      <w:r>
        <w:rPr>
          <w:rFonts w:ascii="Times New Roman" w:hAnsi="Times New Roman" w:cs="Times New Roman"/>
          <w:color w:val="1A1A1A"/>
          <w:szCs w:val="20"/>
          <w:lang w:val="it-CH"/>
        </w:rPr>
        <w:t xml:space="preserve"> G</w:t>
      </w:r>
      <w:r w:rsidRPr="00470675">
        <w:rPr>
          <w:rFonts w:ascii="Times New Roman" w:hAnsi="Times New Roman" w:cs="Times New Roman"/>
          <w:color w:val="1A1A1A"/>
          <w:szCs w:val="20"/>
          <w:lang w:val="it-CH"/>
        </w:rPr>
        <w:t xml:space="preserve">landuin. </w:t>
      </w:r>
      <w:r w:rsidRPr="00470675">
        <w:rPr>
          <w:rFonts w:ascii="Times New Roman" w:hAnsi="Times New Roman" w:cs="Times New Roman"/>
          <w:color w:val="1A1A1A"/>
          <w:sz w:val="19"/>
          <w:szCs w:val="19"/>
          <w:lang w:val="it-CH"/>
        </w:rPr>
        <w:t xml:space="preserve">Il </w:t>
      </w:r>
      <w:r w:rsidRPr="00470675">
        <w:rPr>
          <w:rFonts w:ascii="Times New Roman" w:hAnsi="Times New Roman" w:cs="Times New Roman"/>
          <w:color w:val="1A1A1A"/>
          <w:szCs w:val="20"/>
          <w:lang w:val="it-CH"/>
        </w:rPr>
        <w:t>promontorio si affaccia ad ovest su una</w:t>
      </w:r>
      <w:r>
        <w:rPr>
          <w:rFonts w:ascii="Times New Roman" w:hAnsi="Times New Roman" w:cs="Times New Roman"/>
          <w:color w:val="1A1A1A"/>
          <w:szCs w:val="20"/>
          <w:lang w:val="it-CH"/>
        </w:rPr>
        <w:t xml:space="preserve"> </w:t>
      </w:r>
      <w:r w:rsidRPr="00470675">
        <w:rPr>
          <w:rFonts w:ascii="Times New Roman" w:hAnsi="Times New Roman" w:cs="Times New Roman"/>
          <w:color w:val="2F2F2F"/>
          <w:szCs w:val="20"/>
          <w:lang w:val="it-CH"/>
        </w:rPr>
        <w:t xml:space="preserve">Lunga </w:t>
      </w:r>
      <w:r w:rsidRPr="00470675">
        <w:rPr>
          <w:rFonts w:ascii="Times New Roman" w:hAnsi="Times New Roman" w:cs="Times New Roman"/>
          <w:color w:val="1A1A1A"/>
          <w:szCs w:val="20"/>
          <w:lang w:val="it-CH"/>
        </w:rPr>
        <w:t xml:space="preserve">ansa del Glanduin, </w:t>
      </w:r>
      <w:r w:rsidRPr="00470675">
        <w:rPr>
          <w:rFonts w:ascii="Times New Roman" w:hAnsi="Times New Roman" w:cs="Times New Roman"/>
          <w:color w:val="1A1A1A"/>
          <w:sz w:val="19"/>
          <w:szCs w:val="19"/>
          <w:lang w:val="it-CH"/>
        </w:rPr>
        <w:t xml:space="preserve">là </w:t>
      </w:r>
      <w:r w:rsidRPr="00470675">
        <w:rPr>
          <w:rFonts w:ascii="Times New Roman" w:hAnsi="Times New Roman" w:cs="Times New Roman"/>
          <w:color w:val="1A1A1A"/>
          <w:szCs w:val="20"/>
          <w:lang w:val="it-CH"/>
        </w:rPr>
        <w:t>dove si forma un piccolo</w:t>
      </w:r>
      <w:r>
        <w:rPr>
          <w:rFonts w:ascii="Times New Roman" w:hAnsi="Times New Roman" w:cs="Times New Roman"/>
          <w:color w:val="1A1A1A"/>
          <w:szCs w:val="20"/>
          <w:lang w:val="it-CH"/>
        </w:rPr>
        <w:t xml:space="preserve"> </w:t>
      </w:r>
      <w:r w:rsidRPr="00470675">
        <w:rPr>
          <w:rFonts w:ascii="Times New Roman" w:hAnsi="Times New Roman" w:cs="Times New Roman"/>
          <w:color w:val="1A1A1A"/>
          <w:szCs w:val="20"/>
          <w:lang w:val="it-CH"/>
        </w:rPr>
        <w:t>lago</w:t>
      </w:r>
      <w:r>
        <w:rPr>
          <w:rFonts w:ascii="Times New Roman" w:hAnsi="Times New Roman" w:cs="Times New Roman"/>
          <w:color w:val="1A1A1A"/>
          <w:szCs w:val="20"/>
          <w:lang w:val="it-CH"/>
        </w:rPr>
        <w:t xml:space="preserve"> chiamato Estelin ("'Lago del R</w:t>
      </w:r>
      <w:r w:rsidRPr="00470675">
        <w:rPr>
          <w:rFonts w:ascii="Times New Roman" w:hAnsi="Times New Roman" w:cs="Times New Roman"/>
          <w:color w:val="1A1A1A"/>
          <w:szCs w:val="20"/>
          <w:lang w:val="it-CH"/>
        </w:rPr>
        <w:t>iposo") dai Noldor</w:t>
      </w:r>
    </w:p>
    <w:p w:rsidR="000C5E95" w:rsidRDefault="000C5E95" w:rsidP="000C5E95">
      <w:pPr>
        <w:autoSpaceDE w:val="0"/>
        <w:autoSpaceDN w:val="0"/>
        <w:adjustRightInd w:val="0"/>
        <w:spacing w:after="0" w:line="240" w:lineRule="auto"/>
        <w:jc w:val="center"/>
        <w:rPr>
          <w:rFonts w:ascii="Times New Roman" w:hAnsi="Times New Roman" w:cs="Times New Roman"/>
          <w:color w:val="1A1A1A"/>
          <w:szCs w:val="20"/>
          <w:lang w:val="it-CH"/>
        </w:rPr>
      </w:pPr>
      <w:r>
        <w:rPr>
          <w:rFonts w:ascii="Times New Roman" w:hAnsi="Times New Roman" w:cs="Times New Roman"/>
          <w:noProof/>
          <w:color w:val="1A1A1A"/>
          <w:szCs w:val="20"/>
          <w:lang w:val="en-US"/>
        </w:rPr>
        <w:drawing>
          <wp:inline distT="0" distB="0" distL="0" distR="0">
            <wp:extent cx="4370840" cy="3441940"/>
            <wp:effectExtent l="0" t="0" r="0" b="635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Ost-in-Edhil_view.jpg"/>
                    <pic:cNvPicPr/>
                  </pic:nvPicPr>
                  <pic:blipFill>
                    <a:blip r:embed="rId9">
                      <a:extLst>
                        <a:ext uri="{28A0092B-C50C-407E-A947-70E740481C1C}">
                          <a14:useLocalDpi xmlns:a14="http://schemas.microsoft.com/office/drawing/2010/main" val="0"/>
                        </a:ext>
                      </a:extLst>
                    </a:blip>
                    <a:stretch>
                      <a:fillRect/>
                    </a:stretch>
                  </pic:blipFill>
                  <pic:spPr>
                    <a:xfrm>
                      <a:off x="0" y="0"/>
                      <a:ext cx="4384293" cy="3452534"/>
                    </a:xfrm>
                    <a:prstGeom prst="rect">
                      <a:avLst/>
                    </a:prstGeom>
                  </pic:spPr>
                </pic:pic>
              </a:graphicData>
            </a:graphic>
          </wp:inline>
        </w:drawing>
      </w:r>
    </w:p>
    <w:p w:rsidR="000C5E95" w:rsidRPr="000C5E95" w:rsidRDefault="000C5E95" w:rsidP="000C5E95">
      <w:pPr>
        <w:autoSpaceDE w:val="0"/>
        <w:autoSpaceDN w:val="0"/>
        <w:adjustRightInd w:val="0"/>
        <w:spacing w:after="0" w:line="240" w:lineRule="auto"/>
        <w:jc w:val="center"/>
        <w:rPr>
          <w:rFonts w:ascii="Times New Roman" w:hAnsi="Times New Roman" w:cs="Times New Roman"/>
          <w:i/>
          <w:color w:val="1A1A1A"/>
          <w:szCs w:val="20"/>
          <w:lang w:val="it-CH"/>
        </w:rPr>
      </w:pPr>
      <w:r w:rsidRPr="000C5E95">
        <w:rPr>
          <w:rFonts w:ascii="Times New Roman" w:hAnsi="Times New Roman" w:cs="Times New Roman"/>
          <w:i/>
          <w:color w:val="1A1A1A"/>
          <w:szCs w:val="20"/>
          <w:lang w:val="it-CH"/>
        </w:rPr>
        <w:t>La Rocca degli Eldar</w:t>
      </w:r>
    </w:p>
    <w:p w:rsidR="00470675" w:rsidRPr="00470675" w:rsidRDefault="00470675" w:rsidP="00470675">
      <w:pPr>
        <w:autoSpaceDE w:val="0"/>
        <w:autoSpaceDN w:val="0"/>
        <w:adjustRightInd w:val="0"/>
        <w:spacing w:after="0" w:line="240" w:lineRule="auto"/>
        <w:jc w:val="both"/>
        <w:rPr>
          <w:rFonts w:ascii="Times New Roman" w:hAnsi="Times New Roman" w:cs="Times New Roman"/>
          <w:color w:val="454545"/>
          <w:szCs w:val="20"/>
          <w:lang w:val="it-CH"/>
        </w:rPr>
      </w:pPr>
    </w:p>
    <w:p w:rsidR="00AF59B2" w:rsidRPr="00470675" w:rsidRDefault="00AF59B2" w:rsidP="00AF59B2">
      <w:pPr>
        <w:autoSpaceDE w:val="0"/>
        <w:autoSpaceDN w:val="0"/>
        <w:adjustRightInd w:val="0"/>
        <w:spacing w:after="0" w:line="240" w:lineRule="auto"/>
        <w:jc w:val="both"/>
        <w:rPr>
          <w:rFonts w:ascii="Times New Roman" w:hAnsi="Times New Roman" w:cs="Times New Roman"/>
          <w:b/>
          <w:bCs/>
          <w:color w:val="191919"/>
          <w:sz w:val="23"/>
          <w:szCs w:val="23"/>
        </w:rPr>
      </w:pPr>
      <w:r w:rsidRPr="00470675">
        <w:rPr>
          <w:rFonts w:ascii="Times New Roman" w:hAnsi="Times New Roman" w:cs="Times New Roman"/>
          <w:b/>
          <w:bCs/>
          <w:color w:val="191919"/>
          <w:sz w:val="23"/>
          <w:szCs w:val="23"/>
        </w:rPr>
        <w:t xml:space="preserve">OST-IN-EDHIL: </w:t>
      </w:r>
      <w:r w:rsidRPr="00470675">
        <w:rPr>
          <w:rFonts w:ascii="Times New Roman" w:hAnsi="Times New Roman" w:cs="Times New Roman"/>
          <w:b/>
          <w:bCs/>
          <w:color w:val="191919"/>
          <w:sz w:val="24"/>
          <w:szCs w:val="24"/>
        </w:rPr>
        <w:t xml:space="preserve">1350 </w:t>
      </w:r>
      <w:r w:rsidRPr="00470675">
        <w:rPr>
          <w:rFonts w:ascii="Times New Roman" w:hAnsi="Times New Roman" w:cs="Times New Roman"/>
          <w:b/>
          <w:bCs/>
          <w:color w:val="191919"/>
          <w:sz w:val="23"/>
          <w:szCs w:val="23"/>
        </w:rPr>
        <w:t xml:space="preserve">S.E. </w:t>
      </w:r>
    </w:p>
    <w:p w:rsidR="00AF59B2" w:rsidRDefault="00AF59B2" w:rsidP="00AF59B2">
      <w:pPr>
        <w:autoSpaceDE w:val="0"/>
        <w:autoSpaceDN w:val="0"/>
        <w:adjustRightInd w:val="0"/>
        <w:spacing w:after="0" w:line="240" w:lineRule="auto"/>
        <w:jc w:val="both"/>
        <w:rPr>
          <w:rFonts w:ascii="Times New Roman" w:hAnsi="Times New Roman" w:cs="Times New Roman"/>
          <w:color w:val="191919"/>
          <w:szCs w:val="20"/>
          <w:lang w:val="it-IT"/>
        </w:rPr>
      </w:pPr>
      <w:r w:rsidRPr="0067642F">
        <w:rPr>
          <w:rFonts w:ascii="Times New Roman" w:hAnsi="Times New Roman" w:cs="Times New Roman"/>
          <w:color w:val="191919"/>
          <w:szCs w:val="20"/>
          <w:lang w:val="it-IT"/>
        </w:rPr>
        <w:t>La maggior parte dei Sindar e dei Silvani che erano migrati nell'Eregion, pur riconoscendo l'alta autorità di Galadriel e Celeborn, preferirono insediarsi in piccole comunità sparse per tutta la regione. Lì costruirono splendide dimore di pietra, eleganti nel disegno ma robuste e sicure. È importante notare che solo gli abitanti di L6rien sono veri e propri Galadhrim (</w:t>
      </w:r>
      <w:r w:rsidR="0067642F" w:rsidRPr="0067642F">
        <w:rPr>
          <w:rFonts w:ascii="Times New Roman" w:hAnsi="Times New Roman" w:cs="Times New Roman"/>
          <w:color w:val="191919"/>
          <w:szCs w:val="20"/>
          <w:lang w:val="it-IT"/>
        </w:rPr>
        <w:t>S</w:t>
      </w:r>
      <w:r w:rsidRPr="0067642F">
        <w:rPr>
          <w:rFonts w:ascii="Times New Roman" w:hAnsi="Times New Roman" w:cs="Times New Roman"/>
          <w:color w:val="191919"/>
          <w:szCs w:val="20"/>
          <w:lang w:val="it-IT"/>
        </w:rPr>
        <w:t>. "Popolo degli Alberi") e usano vivere in costruzioni edifica te sulle cime degli alberi. Le comunità dei Sindar e dei Silvani, spesso riunite a grappoli, hanno così costituito a lungo il supporto agricolo di Ost-in-Edhil e (in parte) di Khazad-dùm. Quel territorio fu così ben presto suddiviso in frutteti, vigneti e campi di grano separati da pascoli, tutti collegati tra loro da una fitta rete di strade lastricate.</w:t>
      </w:r>
    </w:p>
    <w:p w:rsidR="00A01D09" w:rsidRPr="0067642F" w:rsidRDefault="00A01D09" w:rsidP="00AF59B2">
      <w:pPr>
        <w:autoSpaceDE w:val="0"/>
        <w:autoSpaceDN w:val="0"/>
        <w:adjustRightInd w:val="0"/>
        <w:spacing w:after="0" w:line="240" w:lineRule="auto"/>
        <w:jc w:val="both"/>
        <w:rPr>
          <w:rFonts w:ascii="Times New Roman" w:hAnsi="Times New Roman" w:cs="Times New Roman"/>
          <w:color w:val="191919"/>
          <w:szCs w:val="20"/>
          <w:lang w:val="it-IT"/>
        </w:rPr>
      </w:pPr>
    </w:p>
    <w:p w:rsidR="00A01D09" w:rsidRPr="00A01D09" w:rsidRDefault="00A01D09" w:rsidP="00A01D09">
      <w:pPr>
        <w:autoSpaceDE w:val="0"/>
        <w:autoSpaceDN w:val="0"/>
        <w:adjustRightInd w:val="0"/>
        <w:spacing w:after="0" w:line="240" w:lineRule="auto"/>
        <w:rPr>
          <w:rFonts w:ascii="Times New Roman" w:hAnsi="Times New Roman" w:cs="Times New Roman"/>
          <w:b/>
          <w:bCs/>
          <w:color w:val="191919"/>
          <w:sz w:val="24"/>
          <w:szCs w:val="24"/>
          <w:lang w:val="it-CH"/>
        </w:rPr>
      </w:pPr>
      <w:r w:rsidRPr="00A01D09">
        <w:rPr>
          <w:rFonts w:ascii="Times New Roman" w:hAnsi="Times New Roman" w:cs="Times New Roman"/>
          <w:b/>
          <w:bCs/>
          <w:color w:val="191919"/>
          <w:sz w:val="24"/>
          <w:szCs w:val="24"/>
          <w:lang w:val="it-CH"/>
        </w:rPr>
        <w:t>I DINTORNI DI OST-IN-EDHIL</w:t>
      </w:r>
    </w:p>
    <w:p w:rsidR="00A01D09" w:rsidRDefault="00A01D09" w:rsidP="0067642F">
      <w:pPr>
        <w:autoSpaceDE w:val="0"/>
        <w:autoSpaceDN w:val="0"/>
        <w:adjustRightInd w:val="0"/>
        <w:spacing w:after="0" w:line="240" w:lineRule="auto"/>
        <w:jc w:val="both"/>
        <w:rPr>
          <w:rFonts w:ascii="Times New Roman" w:hAnsi="Times New Roman" w:cs="Times New Roman"/>
          <w:color w:val="191919"/>
          <w:szCs w:val="20"/>
          <w:lang w:val="it-CH"/>
        </w:rPr>
      </w:pPr>
      <w:r w:rsidRPr="00A01D09">
        <w:rPr>
          <w:rFonts w:ascii="Times New Roman" w:hAnsi="Times New Roman" w:cs="Times New Roman"/>
          <w:color w:val="191919"/>
          <w:szCs w:val="20"/>
          <w:lang w:val="it-CH"/>
        </w:rPr>
        <w:t>L'Eregion comprende tutti i territori a nord del</w:t>
      </w:r>
      <w:r>
        <w:rPr>
          <w:rFonts w:ascii="Times New Roman" w:hAnsi="Times New Roman" w:cs="Times New Roman"/>
          <w:color w:val="191919"/>
          <w:szCs w:val="20"/>
          <w:lang w:val="it-CH"/>
        </w:rPr>
        <w:t xml:space="preserve"> </w:t>
      </w:r>
      <w:r w:rsidRPr="00A01D09">
        <w:rPr>
          <w:rFonts w:ascii="Times New Roman" w:hAnsi="Times New Roman" w:cs="Times New Roman"/>
          <w:color w:val="191919"/>
          <w:szCs w:val="20"/>
          <w:lang w:val="it-CH"/>
        </w:rPr>
        <w:t>Glanduin e quelli a sud del Mitheithel/Bruinen. Quindi,</w:t>
      </w:r>
      <w:r>
        <w:rPr>
          <w:rFonts w:ascii="Times New Roman" w:hAnsi="Times New Roman" w:cs="Times New Roman"/>
          <w:color w:val="191919"/>
          <w:szCs w:val="20"/>
          <w:lang w:val="it-CH"/>
        </w:rPr>
        <w:t xml:space="preserve"> </w:t>
      </w:r>
      <w:r w:rsidRPr="00A01D09">
        <w:rPr>
          <w:rFonts w:ascii="Times New Roman" w:hAnsi="Times New Roman" w:cs="Times New Roman"/>
          <w:color w:val="191919"/>
          <w:szCs w:val="20"/>
          <w:lang w:val="it-CH"/>
        </w:rPr>
        <w:t>Ost-in-Edhil si trova presso i confini meridionali</w:t>
      </w:r>
      <w:r>
        <w:rPr>
          <w:rFonts w:ascii="Times New Roman" w:hAnsi="Times New Roman" w:cs="Times New Roman"/>
          <w:color w:val="191919"/>
          <w:szCs w:val="20"/>
          <w:lang w:val="it-CH"/>
        </w:rPr>
        <w:t xml:space="preserve"> </w:t>
      </w:r>
      <w:r w:rsidRPr="00A01D09">
        <w:rPr>
          <w:rFonts w:ascii="Times New Roman" w:hAnsi="Times New Roman" w:cs="Times New Roman"/>
          <w:color w:val="191919"/>
          <w:szCs w:val="20"/>
          <w:lang w:val="it-CH"/>
        </w:rPr>
        <w:t>del regno.</w:t>
      </w:r>
      <w:r>
        <w:rPr>
          <w:rFonts w:ascii="Times New Roman" w:hAnsi="Times New Roman" w:cs="Times New Roman"/>
          <w:color w:val="191919"/>
          <w:szCs w:val="20"/>
          <w:lang w:val="it-CH"/>
        </w:rPr>
        <w:t xml:space="preserve"> </w:t>
      </w:r>
      <w:r w:rsidRPr="00A01D09">
        <w:rPr>
          <w:rFonts w:ascii="Times New Roman" w:hAnsi="Times New Roman" w:cs="Times New Roman"/>
          <w:color w:val="191919"/>
          <w:szCs w:val="20"/>
          <w:lang w:val="it-CH"/>
        </w:rPr>
        <w:t>Generalmente gli insediamenti elfici si trovano per</w:t>
      </w:r>
      <w:r>
        <w:rPr>
          <w:rFonts w:ascii="Times New Roman" w:hAnsi="Times New Roman" w:cs="Times New Roman"/>
          <w:color w:val="191919"/>
          <w:szCs w:val="20"/>
          <w:lang w:val="it-CH"/>
        </w:rPr>
        <w:t xml:space="preserve"> </w:t>
      </w:r>
      <w:r w:rsidRPr="00A01D09">
        <w:rPr>
          <w:rFonts w:ascii="Times New Roman" w:hAnsi="Times New Roman" w:cs="Times New Roman"/>
          <w:color w:val="191919"/>
          <w:szCs w:val="20"/>
          <w:lang w:val="it-CH"/>
        </w:rPr>
        <w:t>lo più appena a nord del Glanduin. Il triangolo formato</w:t>
      </w:r>
      <w:r>
        <w:rPr>
          <w:rFonts w:ascii="Times New Roman" w:hAnsi="Times New Roman" w:cs="Times New Roman"/>
          <w:color w:val="191919"/>
          <w:szCs w:val="20"/>
          <w:lang w:val="it-CH"/>
        </w:rPr>
        <w:t xml:space="preserve"> </w:t>
      </w:r>
      <w:r w:rsidRPr="00A01D09">
        <w:rPr>
          <w:rFonts w:ascii="Times New Roman" w:hAnsi="Times New Roman" w:cs="Times New Roman"/>
          <w:color w:val="191919"/>
          <w:szCs w:val="20"/>
          <w:lang w:val="it-CH"/>
        </w:rPr>
        <w:t>dal Sirannon e dal Glanduin è scarsamente abitato</w:t>
      </w:r>
      <w:r>
        <w:rPr>
          <w:rFonts w:ascii="Times New Roman" w:hAnsi="Times New Roman" w:cs="Times New Roman"/>
          <w:color w:val="191919"/>
          <w:szCs w:val="20"/>
          <w:lang w:val="it-CH"/>
        </w:rPr>
        <w:t xml:space="preserve"> </w:t>
      </w:r>
      <w:r w:rsidRPr="00A01D09">
        <w:rPr>
          <w:rFonts w:ascii="Times New Roman" w:hAnsi="Times New Roman" w:cs="Times New Roman"/>
          <w:color w:val="191919"/>
          <w:szCs w:val="20"/>
          <w:lang w:val="it-CH"/>
        </w:rPr>
        <w:t>(se non da qualche raro insediamento di pastori Silvani),</w:t>
      </w:r>
      <w:r>
        <w:rPr>
          <w:rFonts w:ascii="Times New Roman" w:hAnsi="Times New Roman" w:cs="Times New Roman"/>
          <w:color w:val="191919"/>
          <w:szCs w:val="20"/>
          <w:lang w:val="it-CH"/>
        </w:rPr>
        <w:t xml:space="preserve"> </w:t>
      </w:r>
      <w:r w:rsidRPr="00A01D09">
        <w:rPr>
          <w:rFonts w:ascii="Times New Roman" w:hAnsi="Times New Roman" w:cs="Times New Roman"/>
          <w:color w:val="191919"/>
          <w:szCs w:val="20"/>
          <w:lang w:val="it-CH"/>
        </w:rPr>
        <w:t>e la stragrande maggioranza dei Noldor vive nella città o sulle colline subito a nord della capitale. Molte delle</w:t>
      </w:r>
      <w:r>
        <w:rPr>
          <w:rFonts w:ascii="Times New Roman" w:hAnsi="Times New Roman" w:cs="Times New Roman"/>
          <w:color w:val="191919"/>
          <w:szCs w:val="20"/>
          <w:lang w:val="it-CH"/>
        </w:rPr>
        <w:t xml:space="preserve"> </w:t>
      </w:r>
      <w:r w:rsidRPr="00A01D09">
        <w:rPr>
          <w:rFonts w:ascii="Times New Roman" w:hAnsi="Times New Roman" w:cs="Times New Roman"/>
          <w:color w:val="191919"/>
          <w:szCs w:val="20"/>
          <w:lang w:val="it-CH"/>
        </w:rPr>
        <w:t>famiglie più importanti hanno un palazzo in città ed</w:t>
      </w:r>
      <w:r>
        <w:rPr>
          <w:rFonts w:ascii="Times New Roman" w:hAnsi="Times New Roman" w:cs="Times New Roman"/>
          <w:color w:val="191919"/>
          <w:szCs w:val="20"/>
          <w:lang w:val="it-CH"/>
        </w:rPr>
        <w:t xml:space="preserve"> </w:t>
      </w:r>
      <w:r w:rsidRPr="00A01D09">
        <w:rPr>
          <w:rFonts w:ascii="Times New Roman" w:hAnsi="Times New Roman" w:cs="Times New Roman"/>
          <w:color w:val="191919"/>
          <w:szCs w:val="20"/>
          <w:lang w:val="it-CH"/>
        </w:rPr>
        <w:t>una residenza in campagna.</w:t>
      </w:r>
      <w:r>
        <w:rPr>
          <w:rFonts w:ascii="Times New Roman" w:hAnsi="Times New Roman" w:cs="Times New Roman"/>
          <w:color w:val="191919"/>
          <w:szCs w:val="20"/>
          <w:lang w:val="it-CH"/>
        </w:rPr>
        <w:t xml:space="preserve"> </w:t>
      </w:r>
      <w:r w:rsidRPr="00A01D09">
        <w:rPr>
          <w:rFonts w:ascii="Times New Roman" w:hAnsi="Times New Roman" w:cs="Times New Roman"/>
          <w:color w:val="191919"/>
          <w:szCs w:val="20"/>
          <w:lang w:val="it-CH"/>
        </w:rPr>
        <w:t>Oltre alle tenute dei maggiorenti, la maggior parte</w:t>
      </w:r>
      <w:r>
        <w:rPr>
          <w:rFonts w:ascii="Times New Roman" w:hAnsi="Times New Roman" w:cs="Times New Roman"/>
          <w:color w:val="191919"/>
          <w:szCs w:val="20"/>
          <w:lang w:val="it-CH"/>
        </w:rPr>
        <w:t xml:space="preserve"> </w:t>
      </w:r>
      <w:r w:rsidRPr="00A01D09">
        <w:rPr>
          <w:rFonts w:ascii="Times New Roman" w:hAnsi="Times New Roman" w:cs="Times New Roman"/>
          <w:color w:val="191919"/>
          <w:szCs w:val="20"/>
          <w:lang w:val="it-CH"/>
        </w:rPr>
        <w:t>dei territori intorno ad Ost-in-Edhil è divisa in grossi</w:t>
      </w:r>
      <w:r>
        <w:rPr>
          <w:rFonts w:ascii="Times New Roman" w:hAnsi="Times New Roman" w:cs="Times New Roman"/>
          <w:color w:val="191919"/>
          <w:szCs w:val="20"/>
          <w:lang w:val="it-CH"/>
        </w:rPr>
        <w:t xml:space="preserve"> </w:t>
      </w:r>
      <w:r w:rsidRPr="00A01D09">
        <w:rPr>
          <w:rFonts w:ascii="Times New Roman" w:hAnsi="Times New Roman" w:cs="Times New Roman"/>
          <w:color w:val="191919"/>
          <w:szCs w:val="20"/>
          <w:lang w:val="it-CH"/>
        </w:rPr>
        <w:t>campi coltivati di forma triangolare. Le coltivazioni</w:t>
      </w:r>
      <w:r>
        <w:rPr>
          <w:rFonts w:ascii="Times New Roman" w:hAnsi="Times New Roman" w:cs="Times New Roman"/>
          <w:color w:val="191919"/>
          <w:szCs w:val="20"/>
          <w:lang w:val="it-CH"/>
        </w:rPr>
        <w:t xml:space="preserve"> </w:t>
      </w:r>
      <w:r w:rsidRPr="00A01D09">
        <w:rPr>
          <w:rFonts w:ascii="Times New Roman" w:hAnsi="Times New Roman" w:cs="Times New Roman"/>
          <w:color w:val="191919"/>
          <w:szCs w:val="20"/>
          <w:lang w:val="it-CH"/>
        </w:rPr>
        <w:t>principali sono quelle del grano, dell'orzo e della vite:</w:t>
      </w:r>
      <w:r>
        <w:rPr>
          <w:rFonts w:ascii="Times New Roman" w:hAnsi="Times New Roman" w:cs="Times New Roman"/>
          <w:color w:val="191919"/>
          <w:szCs w:val="20"/>
          <w:lang w:val="it-CH"/>
        </w:rPr>
        <w:t xml:space="preserve"> </w:t>
      </w:r>
      <w:r w:rsidRPr="00A01D09">
        <w:rPr>
          <w:rFonts w:ascii="Times New Roman" w:hAnsi="Times New Roman" w:cs="Times New Roman"/>
          <w:color w:val="191919"/>
          <w:szCs w:val="20"/>
          <w:lang w:val="it-CH"/>
        </w:rPr>
        <w:t>i vini dell'Eregion sono i più rino</w:t>
      </w:r>
      <w:r>
        <w:rPr>
          <w:rFonts w:ascii="Times New Roman" w:hAnsi="Times New Roman" w:cs="Times New Roman"/>
          <w:color w:val="191919"/>
          <w:szCs w:val="20"/>
          <w:lang w:val="it-CH"/>
        </w:rPr>
        <w:t>m</w:t>
      </w:r>
      <w:r w:rsidRPr="00A01D09">
        <w:rPr>
          <w:rFonts w:ascii="Times New Roman" w:hAnsi="Times New Roman" w:cs="Times New Roman"/>
          <w:color w:val="191919"/>
          <w:szCs w:val="20"/>
          <w:lang w:val="it-CH"/>
        </w:rPr>
        <w:t>ati d</w:t>
      </w:r>
      <w:r>
        <w:rPr>
          <w:rFonts w:ascii="Times New Roman" w:hAnsi="Times New Roman" w:cs="Times New Roman"/>
          <w:color w:val="191919"/>
          <w:szCs w:val="20"/>
          <w:lang w:val="it-CH"/>
        </w:rPr>
        <w:t>ella</w:t>
      </w:r>
      <w:r w:rsidRPr="00A01D09">
        <w:rPr>
          <w:rFonts w:ascii="Times New Roman" w:hAnsi="Times New Roman" w:cs="Times New Roman"/>
          <w:color w:val="191919"/>
          <w:szCs w:val="20"/>
          <w:lang w:val="it-CH"/>
        </w:rPr>
        <w:t xml:space="preserve"> Terra di Mezzo. Neppure i vigneti del Dorwinion</w:t>
      </w:r>
      <w:r>
        <w:rPr>
          <w:rFonts w:ascii="Times New Roman" w:hAnsi="Times New Roman" w:cs="Times New Roman"/>
          <w:color w:val="191919"/>
          <w:szCs w:val="20"/>
          <w:lang w:val="it-CH"/>
        </w:rPr>
        <w:t xml:space="preserve"> </w:t>
      </w:r>
      <w:r w:rsidRPr="00A01D09">
        <w:rPr>
          <w:rFonts w:ascii="Times New Roman" w:hAnsi="Times New Roman" w:cs="Times New Roman"/>
          <w:color w:val="191919"/>
          <w:szCs w:val="20"/>
          <w:lang w:val="it-CH"/>
        </w:rPr>
        <w:t>nella Terza</w:t>
      </w:r>
      <w:r>
        <w:rPr>
          <w:rFonts w:ascii="Times New Roman" w:hAnsi="Times New Roman" w:cs="Times New Roman"/>
          <w:color w:val="191919"/>
          <w:szCs w:val="20"/>
          <w:lang w:val="it-CH"/>
        </w:rPr>
        <w:t xml:space="preserve"> </w:t>
      </w:r>
      <w:r w:rsidRPr="00A01D09">
        <w:rPr>
          <w:rFonts w:ascii="Times New Roman" w:hAnsi="Times New Roman" w:cs="Times New Roman"/>
          <w:color w:val="191919"/>
          <w:szCs w:val="20"/>
          <w:lang w:val="it-CH"/>
        </w:rPr>
        <w:t>Era produrranno mai vini migliori di quelli</w:t>
      </w:r>
      <w:r>
        <w:rPr>
          <w:rFonts w:ascii="Times New Roman" w:hAnsi="Times New Roman" w:cs="Times New Roman"/>
          <w:color w:val="191919"/>
          <w:szCs w:val="20"/>
          <w:lang w:val="it-CH"/>
        </w:rPr>
        <w:t xml:space="preserve"> </w:t>
      </w:r>
      <w:r w:rsidRPr="00A01D09">
        <w:rPr>
          <w:rFonts w:ascii="Times New Roman" w:hAnsi="Times New Roman" w:cs="Times New Roman"/>
          <w:color w:val="191919"/>
          <w:szCs w:val="20"/>
          <w:lang w:val="it-CH"/>
        </w:rPr>
        <w:t>dell</w:t>
      </w:r>
      <w:r>
        <w:rPr>
          <w:rFonts w:ascii="Times New Roman" w:hAnsi="Times New Roman" w:cs="Times New Roman"/>
          <w:color w:val="191919"/>
          <w:szCs w:val="20"/>
          <w:lang w:val="it-CH"/>
        </w:rPr>
        <w:t>’</w:t>
      </w:r>
      <w:r w:rsidRPr="00A01D09">
        <w:rPr>
          <w:rFonts w:ascii="Times New Roman" w:hAnsi="Times New Roman" w:cs="Times New Roman"/>
          <w:color w:val="191919"/>
          <w:szCs w:val="20"/>
          <w:lang w:val="it-CH"/>
        </w:rPr>
        <w:t>E</w:t>
      </w:r>
      <w:r>
        <w:rPr>
          <w:rFonts w:ascii="Times New Roman" w:hAnsi="Times New Roman" w:cs="Times New Roman"/>
          <w:color w:val="191919"/>
          <w:szCs w:val="20"/>
          <w:lang w:val="it-CH"/>
        </w:rPr>
        <w:t>re</w:t>
      </w:r>
      <w:r w:rsidRPr="00A01D09">
        <w:rPr>
          <w:rFonts w:ascii="Times New Roman" w:hAnsi="Times New Roman" w:cs="Times New Roman"/>
          <w:color w:val="191919"/>
          <w:szCs w:val="20"/>
          <w:lang w:val="it-CH"/>
        </w:rPr>
        <w:t>gion</w:t>
      </w:r>
    </w:p>
    <w:p w:rsidR="00A01D09" w:rsidRDefault="00A01D09" w:rsidP="0067642F">
      <w:pPr>
        <w:autoSpaceDE w:val="0"/>
        <w:autoSpaceDN w:val="0"/>
        <w:adjustRightInd w:val="0"/>
        <w:spacing w:after="0" w:line="240" w:lineRule="auto"/>
        <w:jc w:val="both"/>
        <w:rPr>
          <w:rFonts w:ascii="Times New Roman" w:hAnsi="Times New Roman" w:cs="Times New Roman"/>
          <w:color w:val="191919"/>
          <w:szCs w:val="20"/>
          <w:lang w:val="it-CH"/>
        </w:rPr>
      </w:pPr>
    </w:p>
    <w:p w:rsidR="0067642F" w:rsidRPr="0067642F" w:rsidRDefault="00A01D09" w:rsidP="0067642F">
      <w:pPr>
        <w:autoSpaceDE w:val="0"/>
        <w:autoSpaceDN w:val="0"/>
        <w:adjustRightInd w:val="0"/>
        <w:spacing w:after="0" w:line="240" w:lineRule="auto"/>
        <w:jc w:val="both"/>
        <w:rPr>
          <w:rFonts w:ascii="Times New Roman" w:hAnsi="Times New Roman" w:cs="Times New Roman"/>
          <w:b/>
          <w:bCs/>
          <w:color w:val="191919"/>
          <w:sz w:val="23"/>
          <w:szCs w:val="23"/>
          <w:lang w:val="it-IT"/>
        </w:rPr>
      </w:pPr>
      <w:r>
        <w:rPr>
          <w:rFonts w:ascii="Times New Roman" w:hAnsi="Times New Roman" w:cs="Times New Roman"/>
          <w:color w:val="191919"/>
          <w:szCs w:val="20"/>
          <w:lang w:val="it-IT"/>
        </w:rPr>
        <w:t xml:space="preserve"> </w:t>
      </w:r>
      <w:r w:rsidR="0067642F" w:rsidRPr="0067642F">
        <w:rPr>
          <w:rFonts w:ascii="Times New Roman" w:hAnsi="Times New Roman" w:cs="Times New Roman"/>
          <w:b/>
          <w:bCs/>
          <w:color w:val="191919"/>
          <w:sz w:val="23"/>
          <w:szCs w:val="23"/>
          <w:lang w:val="it-IT"/>
        </w:rPr>
        <w:t>Fendomë</w:t>
      </w:r>
    </w:p>
    <w:p w:rsidR="0067642F" w:rsidRPr="0067642F" w:rsidRDefault="0067642F" w:rsidP="0067642F">
      <w:pPr>
        <w:autoSpaceDE w:val="0"/>
        <w:autoSpaceDN w:val="0"/>
        <w:adjustRightInd w:val="0"/>
        <w:spacing w:after="0" w:line="240" w:lineRule="auto"/>
        <w:rPr>
          <w:rFonts w:ascii="Times New Roman" w:hAnsi="Times New Roman" w:cs="Times New Roman"/>
          <w:color w:val="191919"/>
          <w:szCs w:val="20"/>
          <w:lang w:val="it-IT"/>
        </w:rPr>
      </w:pPr>
      <w:r w:rsidRPr="0067642F">
        <w:rPr>
          <w:rFonts w:ascii="Times New Roman" w:hAnsi="Times New Roman" w:cs="Times New Roman"/>
          <w:color w:val="191919"/>
          <w:szCs w:val="20"/>
          <w:lang w:val="it-IT"/>
        </w:rPr>
        <w:t xml:space="preserve">Fendomë, Guardiano delle Mìrdaithrond ("Aule degli Orafi"), </w:t>
      </w:r>
      <w:r w:rsidRPr="0067642F">
        <w:rPr>
          <w:rFonts w:ascii="Times New Roman" w:hAnsi="Times New Roman" w:cs="Times New Roman"/>
          <w:color w:val="191919"/>
          <w:sz w:val="22"/>
          <w:lang w:val="it-IT"/>
        </w:rPr>
        <w:t xml:space="preserve">è </w:t>
      </w:r>
      <w:r w:rsidRPr="0067642F">
        <w:rPr>
          <w:rFonts w:ascii="Times New Roman" w:hAnsi="Times New Roman" w:cs="Times New Roman"/>
          <w:color w:val="191919"/>
          <w:szCs w:val="20"/>
          <w:lang w:val="it-IT"/>
        </w:rPr>
        <w:t xml:space="preserve">uno dei Maestri dei Fabbri, secondo per abilità ed esperienza solo a Celebrimbor. </w:t>
      </w:r>
      <w:r w:rsidRPr="0067642F">
        <w:rPr>
          <w:rFonts w:ascii="Times New Roman" w:hAnsi="Times New Roman" w:cs="Times New Roman"/>
          <w:color w:val="191919"/>
          <w:sz w:val="19"/>
          <w:szCs w:val="19"/>
          <w:lang w:val="it-IT"/>
        </w:rPr>
        <w:t xml:space="preserve">È </w:t>
      </w:r>
      <w:r w:rsidRPr="0067642F">
        <w:rPr>
          <w:rFonts w:ascii="Times New Roman" w:hAnsi="Times New Roman" w:cs="Times New Roman"/>
          <w:color w:val="191919"/>
          <w:szCs w:val="20"/>
          <w:lang w:val="it-IT"/>
        </w:rPr>
        <w:t>anche uno dei tre custodi del le chiavi delle Mìrdaithrond (gli altri due sono Celebrimbor ed Aegnor). Fendomë (il cui nome significa "Soglia del Crepuscolo") è un Noldor di sangue purissimo, con occhi grigio-azzurri ed i capelli talmente neri da avere riflessi quasi bluastri. Ha il classico aspetto dei Noldor, di media altezza (198 cm) e media costituzione. È vissuto nelle Terre Imperiture ma, come molti altri Noldor che qui dimorano, ha subito il Bando dei Valar, e ora rimpiange per sempre gli atti irresponsabili della gioventù; dai suoi occhi, in particolare, traspare un perenne velo di tristezza. Per natura conservatore, si comporta in modo cauto e ponderato, pianificando ogni progetto dal primo all'ultimo passo. Se le sue opere mancano di genio intuitivo, non per questo sono prive di qualità e precisione. Egli nutrì sempre una profonda antipatia per Annatar e rifiutò di rivolgergli la parola o di riconoscerne l'autorità. Celebrimbor ha disgraziatamente scambiato l'antipatia di Fendomë per gelosia professionale, un sentimento per nulla insolito all'interno della Gwaith-i-Mìrdain (soprattutto dopo che i semi di zizzania sparsi dal Signore dei Doni hanno</w:t>
      </w:r>
    </w:p>
    <w:p w:rsidR="0067642F" w:rsidRDefault="0067642F" w:rsidP="0067642F">
      <w:pPr>
        <w:autoSpaceDE w:val="0"/>
        <w:autoSpaceDN w:val="0"/>
        <w:adjustRightInd w:val="0"/>
        <w:spacing w:after="0" w:line="240" w:lineRule="auto"/>
        <w:rPr>
          <w:rFonts w:ascii="Times New Roman" w:hAnsi="Times New Roman" w:cs="Times New Roman"/>
          <w:color w:val="191919"/>
          <w:szCs w:val="20"/>
          <w:lang w:val="it-IT"/>
        </w:rPr>
      </w:pPr>
      <w:r w:rsidRPr="0067642F">
        <w:rPr>
          <w:rFonts w:ascii="Times New Roman" w:hAnsi="Times New Roman" w:cs="Times New Roman"/>
          <w:color w:val="191919"/>
          <w:szCs w:val="20"/>
          <w:lang w:val="it-IT"/>
        </w:rPr>
        <w:t>cominciato a germogliare).</w:t>
      </w:r>
    </w:p>
    <w:p w:rsidR="000C5E95" w:rsidRDefault="000C5E95" w:rsidP="0067642F">
      <w:pPr>
        <w:autoSpaceDE w:val="0"/>
        <w:autoSpaceDN w:val="0"/>
        <w:adjustRightInd w:val="0"/>
        <w:spacing w:after="0" w:line="240" w:lineRule="auto"/>
        <w:rPr>
          <w:rFonts w:ascii="Times New Roman" w:hAnsi="Times New Roman" w:cs="Times New Roman"/>
          <w:color w:val="191919"/>
          <w:szCs w:val="20"/>
          <w:lang w:val="it-IT"/>
        </w:rPr>
      </w:pPr>
    </w:p>
    <w:p w:rsidR="000C5E95" w:rsidRDefault="000C5E95" w:rsidP="0067642F">
      <w:pPr>
        <w:autoSpaceDE w:val="0"/>
        <w:autoSpaceDN w:val="0"/>
        <w:adjustRightInd w:val="0"/>
        <w:spacing w:after="0" w:line="240" w:lineRule="auto"/>
        <w:rPr>
          <w:rFonts w:ascii="Times New Roman" w:hAnsi="Times New Roman" w:cs="Times New Roman"/>
          <w:color w:val="191919"/>
          <w:szCs w:val="20"/>
          <w:lang w:val="it-IT"/>
        </w:rPr>
      </w:pPr>
    </w:p>
    <w:p w:rsidR="0094278E" w:rsidRDefault="0094278E" w:rsidP="0067642F">
      <w:pPr>
        <w:autoSpaceDE w:val="0"/>
        <w:autoSpaceDN w:val="0"/>
        <w:adjustRightInd w:val="0"/>
        <w:spacing w:after="0" w:line="240" w:lineRule="auto"/>
        <w:rPr>
          <w:rFonts w:ascii="Times New Roman" w:hAnsi="Times New Roman" w:cs="Times New Roman"/>
          <w:color w:val="191919"/>
          <w:szCs w:val="20"/>
          <w:lang w:val="it-IT"/>
        </w:rPr>
      </w:pPr>
    </w:p>
    <w:p w:rsidR="0094278E" w:rsidRPr="0094278E" w:rsidRDefault="000C5E95" w:rsidP="0094278E">
      <w:pPr>
        <w:autoSpaceDE w:val="0"/>
        <w:autoSpaceDN w:val="0"/>
        <w:adjustRightInd w:val="0"/>
        <w:spacing w:after="0" w:line="240" w:lineRule="auto"/>
        <w:jc w:val="both"/>
        <w:rPr>
          <w:rFonts w:ascii="Times New Roman" w:hAnsi="Times New Roman" w:cs="Times New Roman"/>
          <w:b/>
          <w:bCs/>
          <w:color w:val="191919"/>
          <w:sz w:val="23"/>
          <w:szCs w:val="23"/>
          <w:lang w:val="it-IT"/>
        </w:rPr>
      </w:pPr>
      <w:r>
        <w:rPr>
          <w:rFonts w:ascii="Times New Roman" w:hAnsi="Times New Roman" w:cs="Times New Roman"/>
          <w:b/>
          <w:bCs/>
          <w:color w:val="191919"/>
          <w:sz w:val="23"/>
          <w:szCs w:val="23"/>
          <w:lang w:val="it-IT"/>
        </w:rPr>
        <w:t>G</w:t>
      </w:r>
      <w:r w:rsidR="0094278E">
        <w:rPr>
          <w:rFonts w:ascii="Times New Roman" w:hAnsi="Times New Roman" w:cs="Times New Roman"/>
          <w:b/>
          <w:bCs/>
          <w:color w:val="191919"/>
          <w:sz w:val="23"/>
          <w:szCs w:val="23"/>
          <w:lang w:val="it-IT"/>
        </w:rPr>
        <w:t>li</w:t>
      </w:r>
      <w:r w:rsidR="0094278E" w:rsidRPr="0094278E">
        <w:rPr>
          <w:rFonts w:ascii="Times New Roman" w:hAnsi="Times New Roman" w:cs="Times New Roman"/>
          <w:b/>
          <w:bCs/>
          <w:color w:val="191919"/>
          <w:sz w:val="23"/>
          <w:szCs w:val="23"/>
          <w:lang w:val="it-IT"/>
        </w:rPr>
        <w:t xml:space="preserve"> Anelli del Potere</w:t>
      </w:r>
    </w:p>
    <w:p w:rsidR="0094278E" w:rsidRPr="0094278E" w:rsidRDefault="0094278E" w:rsidP="0094278E">
      <w:pPr>
        <w:autoSpaceDE w:val="0"/>
        <w:autoSpaceDN w:val="0"/>
        <w:adjustRightInd w:val="0"/>
        <w:spacing w:after="0" w:line="240" w:lineRule="auto"/>
        <w:rPr>
          <w:rFonts w:ascii="Times New Roman" w:hAnsi="Times New Roman" w:cs="Times New Roman"/>
          <w:color w:val="141414"/>
          <w:szCs w:val="20"/>
          <w:lang w:val="it-CH"/>
        </w:rPr>
      </w:pPr>
      <w:r w:rsidRPr="0094278E">
        <w:rPr>
          <w:rFonts w:ascii="Times New Roman" w:hAnsi="Times New Roman" w:cs="Times New Roman"/>
          <w:color w:val="141414"/>
          <w:szCs w:val="20"/>
          <w:lang w:val="it-CH"/>
        </w:rPr>
        <w:t>La costruzione degli Anelli del Potere ebbe inizio</w:t>
      </w:r>
      <w:r>
        <w:rPr>
          <w:rFonts w:ascii="Times New Roman" w:hAnsi="Times New Roman" w:cs="Times New Roman"/>
          <w:color w:val="141414"/>
          <w:szCs w:val="20"/>
          <w:lang w:val="it-CH"/>
        </w:rPr>
        <w:t xml:space="preserve"> </w:t>
      </w:r>
      <w:r w:rsidRPr="0094278E">
        <w:rPr>
          <w:rFonts w:ascii="Times New Roman" w:hAnsi="Times New Roman" w:cs="Times New Roman"/>
          <w:color w:val="141414"/>
          <w:szCs w:val="20"/>
          <w:lang w:val="it-CH"/>
        </w:rPr>
        <w:t>subito dopo l'arrivo di Annatar presso la Gwaith-i</w:t>
      </w:r>
      <w:r>
        <w:rPr>
          <w:rFonts w:ascii="Times New Roman" w:hAnsi="Times New Roman" w:cs="Times New Roman"/>
          <w:color w:val="141414"/>
          <w:szCs w:val="20"/>
          <w:lang w:val="it-CH"/>
        </w:rPr>
        <w:t>-</w:t>
      </w:r>
      <w:r w:rsidRPr="0094278E">
        <w:rPr>
          <w:rFonts w:ascii="Times New Roman" w:hAnsi="Times New Roman" w:cs="Times New Roman"/>
          <w:color w:val="141414"/>
          <w:szCs w:val="20"/>
          <w:lang w:val="it-CH"/>
        </w:rPr>
        <w:t>Mìrdain, sebbene i primi anelli dei Fabbri non fossero</w:t>
      </w:r>
      <w:r>
        <w:rPr>
          <w:rFonts w:ascii="Times New Roman" w:hAnsi="Times New Roman" w:cs="Times New Roman"/>
          <w:color w:val="141414"/>
          <w:szCs w:val="20"/>
          <w:lang w:val="it-CH"/>
        </w:rPr>
        <w:t xml:space="preserve"> </w:t>
      </w:r>
      <w:r w:rsidRPr="0094278E">
        <w:rPr>
          <w:rFonts w:ascii="Times New Roman" w:hAnsi="Times New Roman" w:cs="Times New Roman"/>
          <w:color w:val="141414"/>
          <w:szCs w:val="20"/>
          <w:lang w:val="it-CH"/>
        </w:rPr>
        <w:t>che dei ninnoli in confronto ai veri Anelli che sarebbero</w:t>
      </w:r>
      <w:r>
        <w:rPr>
          <w:rFonts w:ascii="Times New Roman" w:hAnsi="Times New Roman" w:cs="Times New Roman"/>
          <w:color w:val="141414"/>
          <w:szCs w:val="20"/>
          <w:lang w:val="it-CH"/>
        </w:rPr>
        <w:t xml:space="preserve"> </w:t>
      </w:r>
      <w:r w:rsidRPr="0094278E">
        <w:rPr>
          <w:rFonts w:ascii="Times New Roman" w:hAnsi="Times New Roman" w:cs="Times New Roman"/>
          <w:color w:val="141414"/>
          <w:szCs w:val="20"/>
          <w:lang w:val="it-CH"/>
        </w:rPr>
        <w:t>stati un giorno forgiati.</w:t>
      </w:r>
      <w:r>
        <w:rPr>
          <w:rFonts w:ascii="Times New Roman" w:hAnsi="Times New Roman" w:cs="Times New Roman"/>
          <w:color w:val="141414"/>
          <w:szCs w:val="20"/>
          <w:lang w:val="it-CH"/>
        </w:rPr>
        <w:t xml:space="preserve"> </w:t>
      </w:r>
      <w:r w:rsidRPr="0094278E">
        <w:rPr>
          <w:rFonts w:ascii="Times New Roman" w:hAnsi="Times New Roman" w:cs="Times New Roman"/>
          <w:color w:val="141414"/>
          <w:szCs w:val="20"/>
          <w:lang w:val="it-CH"/>
        </w:rPr>
        <w:t>Anche gli anelli che divennero famosi come i Sette ed</w:t>
      </w:r>
      <w:r>
        <w:rPr>
          <w:rFonts w:ascii="Times New Roman" w:hAnsi="Times New Roman" w:cs="Times New Roman"/>
          <w:color w:val="141414"/>
          <w:szCs w:val="20"/>
          <w:lang w:val="it-CH"/>
        </w:rPr>
        <w:t xml:space="preserve"> </w:t>
      </w:r>
      <w:r w:rsidRPr="0094278E">
        <w:rPr>
          <w:rFonts w:ascii="Times New Roman" w:hAnsi="Times New Roman" w:cs="Times New Roman"/>
          <w:color w:val="141414"/>
          <w:szCs w:val="20"/>
          <w:lang w:val="it-CH"/>
        </w:rPr>
        <w:t>i Nove furono creazioni stupefacenti per l'adattabilità</w:t>
      </w:r>
      <w:r>
        <w:rPr>
          <w:rFonts w:ascii="Times New Roman" w:hAnsi="Times New Roman" w:cs="Times New Roman"/>
          <w:color w:val="141414"/>
          <w:szCs w:val="20"/>
          <w:lang w:val="it-CH"/>
        </w:rPr>
        <w:t xml:space="preserve"> </w:t>
      </w:r>
      <w:r w:rsidRPr="0094278E">
        <w:rPr>
          <w:rFonts w:ascii="Times New Roman" w:hAnsi="Times New Roman" w:cs="Times New Roman"/>
          <w:color w:val="141414"/>
          <w:szCs w:val="20"/>
          <w:lang w:val="it-CH"/>
        </w:rPr>
        <w:t>ed i poteri mutevoli che li caratterizzavano, anche se</w:t>
      </w:r>
      <w:r>
        <w:rPr>
          <w:rFonts w:ascii="Times New Roman" w:hAnsi="Times New Roman" w:cs="Times New Roman"/>
          <w:color w:val="141414"/>
          <w:szCs w:val="20"/>
          <w:lang w:val="it-CH"/>
        </w:rPr>
        <w:t xml:space="preserve"> </w:t>
      </w:r>
      <w:r w:rsidRPr="0094278E">
        <w:rPr>
          <w:rFonts w:ascii="Times New Roman" w:hAnsi="Times New Roman" w:cs="Times New Roman"/>
          <w:color w:val="141414"/>
          <w:szCs w:val="20"/>
          <w:lang w:val="it-CH"/>
        </w:rPr>
        <w:t>naturalmente i Re dei Nani non reagirono alla seduzione</w:t>
      </w:r>
      <w:r>
        <w:rPr>
          <w:rFonts w:ascii="Times New Roman" w:hAnsi="Times New Roman" w:cs="Times New Roman"/>
          <w:color w:val="141414"/>
          <w:szCs w:val="20"/>
          <w:lang w:val="it-CH"/>
        </w:rPr>
        <w:t xml:space="preserve"> </w:t>
      </w:r>
      <w:r w:rsidRPr="0094278E">
        <w:rPr>
          <w:rFonts w:ascii="Times New Roman" w:hAnsi="Times New Roman" w:cs="Times New Roman"/>
          <w:color w:val="141414"/>
          <w:szCs w:val="20"/>
          <w:lang w:val="it-CH"/>
        </w:rPr>
        <w:t>degli Anelli nel modo che Sauron aveva sperato</w:t>
      </w:r>
      <w:r>
        <w:rPr>
          <w:rFonts w:ascii="Times New Roman" w:hAnsi="Times New Roman" w:cs="Times New Roman"/>
          <w:color w:val="141414"/>
          <w:szCs w:val="20"/>
          <w:lang w:val="it-CH"/>
        </w:rPr>
        <w:t xml:space="preserve"> </w:t>
      </w:r>
      <w:r w:rsidRPr="0094278E">
        <w:rPr>
          <w:rFonts w:ascii="Times New Roman" w:hAnsi="Times New Roman" w:cs="Times New Roman"/>
          <w:color w:val="141414"/>
          <w:szCs w:val="20"/>
          <w:lang w:val="it-CH"/>
        </w:rPr>
        <w:t>Solo gli Uomini, Mortali, caddero completamente sotto il suo controllo. Tranne l'Unico Anello, tutti gli Anelli del Potere, possiedono una sola gemma incastonata e ognuno di loro rappresenta un modello assolutamente unico; sono bellissimi, dal disegno semplice ma elegante, e tutti sono pervasi da un potere che poteva derivare soltanto dalle abilità combinate di un Signore Noldor di grande esperienza e dalle conoscenze trascendentali di uno degli Ainur. Ricordate sempre che i Sette ed i Nove - come i Tre - furono originariamente costruiti con le migliori intenzioni. Fu solo dopo che Sauron se impadronì e ne corruppe gli scopi (a vendo preso parte alla loro creazione, aveva un certo potere sugli anelli) che la loro natura divenne malvagia. Di tutti i venti Anelli del Potere, solo i Tre Anelli degli Elfi forgiati da Celebrimbor sono immuni al tocco di Sauron. Purtuttavia, essendo stati creati tramite le arcane conoscenze in parte svelate dal Signore dei Doni, il loro destino è intimamente legato all'Unico Anello. Sebbene conferiscano al portatore un enorme potere personale, il loro scopo principale è più nobile e sublime: aiutare, non solo chi lo porta, ma anche tutti coloro che lo circondano, a capire, curare ed imparare. Come tali servirono al meglio i loro portatori durante la Terza Era, quando i Popoli Liberi lottarono uniti contro l'Oscuro Sire</w:t>
      </w:r>
    </w:p>
    <w:sectPr w:rsidR="0094278E" w:rsidRPr="0094278E">
      <w:pgSz w:w="11906" w:h="16838"/>
      <w:pgMar w:top="1417" w:right="1417" w:bottom="1134" w:left="1417"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DD3B83" w:rsidRDefault="00DD3B83" w:rsidP="00562188">
      <w:pPr>
        <w:spacing w:after="0" w:line="240" w:lineRule="auto"/>
      </w:pPr>
      <w:r>
        <w:separator/>
      </w:r>
    </w:p>
  </w:endnote>
  <w:endnote w:type="continuationSeparator" w:id="0">
    <w:p w:rsidR="00DD3B83" w:rsidRDefault="00DD3B83" w:rsidP="00562188">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Verdana">
    <w:panose1 w:val="020B0604030504040204"/>
    <w:charset w:val="00"/>
    <w:family w:val="swiss"/>
    <w:pitch w:val="variable"/>
    <w:sig w:usb0="A00006FF" w:usb1="4000205B" w:usb2="00000010" w:usb3="00000000" w:csb0="0000019F" w:csb1="00000000"/>
  </w:font>
  <w:font w:name="ITCFranklinGothic LT Com Bk">
    <w:altName w:val="Corbel"/>
    <w:panose1 w:val="020B0503050000020004"/>
    <w:charset w:val="00"/>
    <w:family w:val="swiss"/>
    <w:pitch w:val="variable"/>
    <w:sig w:usb0="8000000F" w:usb1="10002042" w:usb2="00000000" w:usb3="00000000" w:csb0="00000093" w:csb1="00000000"/>
  </w:font>
  <w:font w:name="Arial">
    <w:panose1 w:val="020B0604020202020204"/>
    <w:charset w:val="00"/>
    <w:family w:val="swiss"/>
    <w:pitch w:val="variable"/>
    <w:sig w:usb0="E0002EFF" w:usb1="C000785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DD3B83" w:rsidRDefault="00DD3B83" w:rsidP="00562188">
      <w:pPr>
        <w:spacing w:after="0" w:line="240" w:lineRule="auto"/>
      </w:pPr>
      <w:r>
        <w:separator/>
      </w:r>
    </w:p>
  </w:footnote>
  <w:footnote w:type="continuationSeparator" w:id="0">
    <w:p w:rsidR="00DD3B83" w:rsidRDefault="00DD3B83" w:rsidP="00562188">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FFFFFF89"/>
    <w:multiLevelType w:val="singleLevel"/>
    <w:tmpl w:val="03B48008"/>
    <w:lvl w:ilvl="0">
      <w:start w:val="1"/>
      <w:numFmt w:val="bullet"/>
      <w:lvlText w:val=""/>
      <w:lvlJc w:val="left"/>
      <w:pPr>
        <w:tabs>
          <w:tab w:val="num" w:pos="360"/>
        </w:tabs>
        <w:ind w:left="360" w:hanging="360"/>
      </w:pPr>
      <w:rPr>
        <w:rFonts w:ascii="Symbol" w:hAnsi="Symbol" w:hint="default"/>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10"/>
  <w:stylePaneFormatFilter w:val="1024" w:allStyles="0" w:customStyles="0" w:latentStyles="1" w:stylesInUse="0" w:headingStyles="1" w:numberingStyles="0" w:tableStyles="0" w:directFormattingOnRuns="0" w:directFormattingOnParagraphs="0" w:directFormattingOnNumbering="0" w:directFormattingOnTables="0" w:clearFormatting="1" w:top3HeadingStyles="0" w:visibleStyles="0" w:alternateStyleNames="0"/>
  <w:defaultTabStop w:val="708"/>
  <w:hyphenationZone w:val="425"/>
  <w:characterSpacingControl w:val="doNotCompress"/>
  <w:savePreviewPicture/>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DD3B83"/>
    <w:rsid w:val="000035F3"/>
    <w:rsid w:val="000C5E95"/>
    <w:rsid w:val="00137DE7"/>
    <w:rsid w:val="0020139F"/>
    <w:rsid w:val="00246A82"/>
    <w:rsid w:val="00470675"/>
    <w:rsid w:val="00562188"/>
    <w:rsid w:val="005832BA"/>
    <w:rsid w:val="0059704C"/>
    <w:rsid w:val="0067642F"/>
    <w:rsid w:val="007752B1"/>
    <w:rsid w:val="00853C0B"/>
    <w:rsid w:val="00853EDD"/>
    <w:rsid w:val="00890CE5"/>
    <w:rsid w:val="0094278E"/>
    <w:rsid w:val="009D435A"/>
    <w:rsid w:val="00A01D09"/>
    <w:rsid w:val="00AF59B2"/>
    <w:rsid w:val="00BA0C24"/>
    <w:rsid w:val="00D35652"/>
    <w:rsid w:val="00DD3B83"/>
    <w:rsid w:val="00F13468"/>
    <w:rsid w:val="00FF13D8"/>
  </w:rsids>
  <m:mathPr>
    <m:mathFont m:val="Cambria Math"/>
    <m:brkBin m:val="before"/>
    <m:brkBinSub m:val="--"/>
    <m:smallFrac m:val="0"/>
    <m:dispDef/>
    <m:lMargin m:val="0"/>
    <m:rMargin m:val="0"/>
    <m:defJc m:val="centerGroup"/>
    <m:wrapIndent m:val="1440"/>
    <m:intLim m:val="subSup"/>
    <m:naryLim m:val="undOvr"/>
  </m:mathPr>
  <w:themeFontLang w:val="de-CH"/>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6805865"/>
  <w15:chartTrackingRefBased/>
  <w15:docId w15:val="{F0F00F7E-60C5-401D-922B-7C2B6D8C6EE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de-CH"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562188"/>
    <w:rPr>
      <w:rFonts w:ascii="ITCFranklinGothic LT Com Bk" w:hAnsi="ITCFranklinGothic LT Com Bk"/>
      <w:sz w:val="20"/>
    </w:rPr>
  </w:style>
  <w:style w:type="paragraph" w:styleId="Heading1">
    <w:name w:val="heading 1"/>
    <w:basedOn w:val="Normal"/>
    <w:next w:val="Normal"/>
    <w:link w:val="Heading1Char"/>
    <w:uiPriority w:val="9"/>
    <w:qFormat/>
    <w:rsid w:val="00D35652"/>
    <w:pPr>
      <w:keepNext/>
      <w:keepLines/>
      <w:spacing w:before="240" w:after="0"/>
      <w:outlineLvl w:val="0"/>
    </w:pPr>
    <w:rPr>
      <w:rFonts w:asciiTheme="majorHAnsi" w:eastAsiaTheme="majorEastAsia" w:hAnsiTheme="majorHAnsi" w:cstheme="majorBidi"/>
      <w:color w:val="092161" w:themeColor="accent1" w:themeShade="BF"/>
      <w:sz w:val="32"/>
      <w:szCs w:val="32"/>
    </w:rPr>
  </w:style>
  <w:style w:type="paragraph" w:styleId="Heading2">
    <w:name w:val="heading 2"/>
    <w:basedOn w:val="Normal"/>
    <w:next w:val="Normal"/>
    <w:link w:val="Heading2Char"/>
    <w:uiPriority w:val="9"/>
    <w:unhideWhenUsed/>
    <w:qFormat/>
    <w:rsid w:val="00D35652"/>
    <w:pPr>
      <w:keepNext/>
      <w:keepLines/>
      <w:spacing w:before="40" w:after="0"/>
      <w:outlineLvl w:val="1"/>
    </w:pPr>
    <w:rPr>
      <w:rFonts w:asciiTheme="majorHAnsi" w:eastAsiaTheme="majorEastAsia" w:hAnsiTheme="majorHAnsi" w:cstheme="majorBidi"/>
      <w:color w:val="092161" w:themeColor="accent1" w:themeShade="BF"/>
      <w:sz w:val="26"/>
      <w:szCs w:val="26"/>
    </w:rPr>
  </w:style>
  <w:style w:type="paragraph" w:styleId="Heading3">
    <w:name w:val="heading 3"/>
    <w:basedOn w:val="Normal"/>
    <w:next w:val="Normal"/>
    <w:link w:val="Heading3Char"/>
    <w:uiPriority w:val="9"/>
    <w:unhideWhenUsed/>
    <w:qFormat/>
    <w:rsid w:val="00D35652"/>
    <w:pPr>
      <w:keepNext/>
      <w:keepLines/>
      <w:spacing w:before="40" w:after="0"/>
      <w:outlineLvl w:val="2"/>
    </w:pPr>
    <w:rPr>
      <w:rFonts w:asciiTheme="majorHAnsi" w:eastAsiaTheme="majorEastAsia" w:hAnsiTheme="majorHAnsi" w:cstheme="majorBidi"/>
      <w:color w:val="061640" w:themeColor="accent1" w:themeShade="7F"/>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D35652"/>
    <w:rPr>
      <w:rFonts w:asciiTheme="majorHAnsi" w:eastAsiaTheme="majorEastAsia" w:hAnsiTheme="majorHAnsi" w:cstheme="majorBidi"/>
      <w:color w:val="092161" w:themeColor="accent1" w:themeShade="BF"/>
      <w:sz w:val="32"/>
      <w:szCs w:val="32"/>
    </w:rPr>
  </w:style>
  <w:style w:type="character" w:customStyle="1" w:styleId="Heading2Char">
    <w:name w:val="Heading 2 Char"/>
    <w:basedOn w:val="DefaultParagraphFont"/>
    <w:link w:val="Heading2"/>
    <w:uiPriority w:val="9"/>
    <w:rsid w:val="00D35652"/>
    <w:rPr>
      <w:rFonts w:asciiTheme="majorHAnsi" w:eastAsiaTheme="majorEastAsia" w:hAnsiTheme="majorHAnsi" w:cstheme="majorBidi"/>
      <w:color w:val="092161" w:themeColor="accent1" w:themeShade="BF"/>
      <w:sz w:val="26"/>
      <w:szCs w:val="26"/>
    </w:rPr>
  </w:style>
  <w:style w:type="character" w:customStyle="1" w:styleId="Heading3Char">
    <w:name w:val="Heading 3 Char"/>
    <w:basedOn w:val="DefaultParagraphFont"/>
    <w:link w:val="Heading3"/>
    <w:uiPriority w:val="9"/>
    <w:rsid w:val="00D35652"/>
    <w:rPr>
      <w:rFonts w:asciiTheme="majorHAnsi" w:eastAsiaTheme="majorEastAsia" w:hAnsiTheme="majorHAnsi" w:cstheme="majorBidi"/>
      <w:color w:val="061640" w:themeColor="accent1" w:themeShade="7F"/>
      <w:sz w:val="24"/>
      <w:szCs w:val="24"/>
    </w:rPr>
  </w:style>
  <w:style w:type="paragraph" w:styleId="Title">
    <w:name w:val="Title"/>
    <w:basedOn w:val="Normal"/>
    <w:next w:val="Normal"/>
    <w:link w:val="TitleChar"/>
    <w:uiPriority w:val="10"/>
    <w:qFormat/>
    <w:rsid w:val="00D35652"/>
    <w:pPr>
      <w:spacing w:after="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D35652"/>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D35652"/>
    <w:pPr>
      <w:numPr>
        <w:ilvl w:val="1"/>
      </w:numPr>
    </w:pPr>
    <w:rPr>
      <w:rFonts w:eastAsiaTheme="minorEastAsia"/>
      <w:color w:val="939393" w:themeColor="text1" w:themeTint="A5"/>
      <w:spacing w:val="15"/>
    </w:rPr>
  </w:style>
  <w:style w:type="character" w:customStyle="1" w:styleId="SubtitleChar">
    <w:name w:val="Subtitle Char"/>
    <w:basedOn w:val="DefaultParagraphFont"/>
    <w:link w:val="Subtitle"/>
    <w:uiPriority w:val="11"/>
    <w:rsid w:val="00D35652"/>
    <w:rPr>
      <w:rFonts w:eastAsiaTheme="minorEastAsia"/>
      <w:color w:val="939393" w:themeColor="text1" w:themeTint="A5"/>
      <w:spacing w:val="15"/>
    </w:rPr>
  </w:style>
  <w:style w:type="character" w:styleId="Emphasis">
    <w:name w:val="Emphasis"/>
    <w:basedOn w:val="DefaultParagraphFont"/>
    <w:uiPriority w:val="20"/>
    <w:qFormat/>
    <w:rsid w:val="00D35652"/>
    <w:rPr>
      <w:i/>
      <w:iCs/>
    </w:rPr>
  </w:style>
  <w:style w:type="paragraph" w:styleId="NoSpacing">
    <w:name w:val="No Spacing"/>
    <w:uiPriority w:val="1"/>
    <w:qFormat/>
    <w:rsid w:val="0020139F"/>
    <w:pPr>
      <w:spacing w:after="0" w:line="240" w:lineRule="auto"/>
    </w:pPr>
    <w:rPr>
      <w:rFonts w:ascii="ITCFranklinGothic LT Com Bk" w:hAnsi="ITCFranklinGothic LT Com Bk"/>
      <w:sz w:val="20"/>
    </w:rPr>
  </w:style>
  <w:style w:type="paragraph" w:styleId="IntenseQuote">
    <w:name w:val="Intense Quote"/>
    <w:basedOn w:val="Normal"/>
    <w:next w:val="Normal"/>
    <w:link w:val="IntenseQuoteChar"/>
    <w:uiPriority w:val="30"/>
    <w:qFormat/>
    <w:rsid w:val="00D35652"/>
    <w:pPr>
      <w:pBdr>
        <w:top w:val="single" w:sz="4" w:space="10" w:color="0C2D82" w:themeColor="accent1"/>
        <w:bottom w:val="single" w:sz="4" w:space="10" w:color="0C2D82" w:themeColor="accent1"/>
      </w:pBdr>
      <w:spacing w:before="360" w:after="360"/>
      <w:ind w:left="864" w:right="864"/>
      <w:jc w:val="center"/>
    </w:pPr>
    <w:rPr>
      <w:i/>
      <w:iCs/>
      <w:color w:val="0C2D82" w:themeColor="accent1"/>
    </w:rPr>
  </w:style>
  <w:style w:type="character" w:customStyle="1" w:styleId="IntenseQuoteChar">
    <w:name w:val="Intense Quote Char"/>
    <w:basedOn w:val="DefaultParagraphFont"/>
    <w:link w:val="IntenseQuote"/>
    <w:uiPriority w:val="30"/>
    <w:rsid w:val="00D35652"/>
    <w:rPr>
      <w:i/>
      <w:iCs/>
      <w:color w:val="0C2D82" w:themeColor="accent1"/>
    </w:rPr>
  </w:style>
  <w:style w:type="character" w:styleId="IntenseEmphasis">
    <w:name w:val="Intense Emphasis"/>
    <w:basedOn w:val="DefaultParagraphFont"/>
    <w:uiPriority w:val="21"/>
    <w:qFormat/>
    <w:rsid w:val="00D35652"/>
    <w:rPr>
      <w:i/>
      <w:iCs/>
      <w:color w:val="0C2D82" w:themeColor="accent1"/>
    </w:rPr>
  </w:style>
  <w:style w:type="character" w:styleId="IntenseReference">
    <w:name w:val="Intense Reference"/>
    <w:basedOn w:val="DefaultParagraphFont"/>
    <w:uiPriority w:val="32"/>
    <w:qFormat/>
    <w:rsid w:val="00D35652"/>
    <w:rPr>
      <w:b/>
      <w:bCs/>
      <w:smallCaps/>
      <w:color w:val="0C2D82" w:themeColor="accent1"/>
      <w:spacing w:val="5"/>
    </w:rPr>
  </w:style>
  <w:style w:type="character" w:styleId="Hyperlink">
    <w:name w:val="Hyperlink"/>
    <w:basedOn w:val="DefaultParagraphFont"/>
    <w:uiPriority w:val="99"/>
    <w:semiHidden/>
    <w:unhideWhenUsed/>
    <w:rsid w:val="00562188"/>
    <w:rPr>
      <w:color w:val="0000FF"/>
      <w:u w:val="single"/>
    </w:rPr>
  </w:style>
  <w:style w:type="paragraph" w:styleId="Header">
    <w:name w:val="header"/>
    <w:basedOn w:val="Normal"/>
    <w:link w:val="HeaderChar"/>
    <w:uiPriority w:val="99"/>
    <w:unhideWhenUsed/>
    <w:rsid w:val="00562188"/>
    <w:pPr>
      <w:tabs>
        <w:tab w:val="center" w:pos="4536"/>
        <w:tab w:val="right" w:pos="9072"/>
      </w:tabs>
      <w:spacing w:after="0" w:line="240" w:lineRule="auto"/>
    </w:pPr>
  </w:style>
  <w:style w:type="character" w:customStyle="1" w:styleId="HeaderChar">
    <w:name w:val="Header Char"/>
    <w:basedOn w:val="DefaultParagraphFont"/>
    <w:link w:val="Header"/>
    <w:uiPriority w:val="99"/>
    <w:rsid w:val="00562188"/>
    <w:rPr>
      <w:rFonts w:ascii="ITCFranklinGothic LT Com Bk" w:hAnsi="ITCFranklinGothic LT Com Bk"/>
      <w:sz w:val="20"/>
    </w:rPr>
  </w:style>
  <w:style w:type="paragraph" w:styleId="Footer">
    <w:name w:val="footer"/>
    <w:basedOn w:val="Normal"/>
    <w:link w:val="FooterChar"/>
    <w:uiPriority w:val="99"/>
    <w:unhideWhenUsed/>
    <w:rsid w:val="00562188"/>
    <w:pPr>
      <w:tabs>
        <w:tab w:val="center" w:pos="4536"/>
        <w:tab w:val="right" w:pos="9072"/>
      </w:tabs>
      <w:spacing w:after="0" w:line="240" w:lineRule="auto"/>
    </w:pPr>
  </w:style>
  <w:style w:type="character" w:customStyle="1" w:styleId="FooterChar">
    <w:name w:val="Footer Char"/>
    <w:basedOn w:val="DefaultParagraphFont"/>
    <w:link w:val="Footer"/>
    <w:uiPriority w:val="99"/>
    <w:rsid w:val="00562188"/>
    <w:rPr>
      <w:rFonts w:ascii="ITCFranklinGothic LT Com Bk" w:hAnsi="ITCFranklinGothic LT Com Bk"/>
      <w:sz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313611366">
      <w:bodyDiv w:val="1"/>
      <w:marLeft w:val="0"/>
      <w:marRight w:val="0"/>
      <w:marTop w:val="0"/>
      <w:marBottom w:val="0"/>
      <w:divBdr>
        <w:top w:val="none" w:sz="0" w:space="0" w:color="auto"/>
        <w:left w:val="none" w:sz="0" w:space="0" w:color="auto"/>
        <w:bottom w:val="none" w:sz="0" w:space="0" w:color="auto"/>
        <w:right w:val="none" w:sz="0" w:space="0" w:color="auto"/>
      </w:divBdr>
      <w:divsChild>
        <w:div w:id="190195181">
          <w:marLeft w:val="0"/>
          <w:marRight w:val="0"/>
          <w:marTop w:val="0"/>
          <w:marBottom w:val="0"/>
          <w:divBdr>
            <w:top w:val="none" w:sz="0" w:space="0" w:color="auto"/>
            <w:left w:val="none" w:sz="0" w:space="0" w:color="auto"/>
            <w:bottom w:val="none" w:sz="0" w:space="0" w:color="auto"/>
            <w:right w:val="none" w:sz="0" w:space="0" w:color="auto"/>
          </w:divBdr>
          <w:divsChild>
            <w:div w:id="1534074489">
              <w:marLeft w:val="0"/>
              <w:marRight w:val="0"/>
              <w:marTop w:val="0"/>
              <w:marBottom w:val="0"/>
              <w:divBdr>
                <w:top w:val="none" w:sz="0" w:space="0" w:color="auto"/>
                <w:left w:val="none" w:sz="0" w:space="0" w:color="auto"/>
                <w:bottom w:val="none" w:sz="0" w:space="0" w:color="auto"/>
                <w:right w:val="none" w:sz="0" w:space="0" w:color="auto"/>
              </w:divBdr>
              <w:divsChild>
                <w:div w:id="1318919879">
                  <w:marLeft w:val="0"/>
                  <w:marRight w:val="0"/>
                  <w:marTop w:val="0"/>
                  <w:marBottom w:val="0"/>
                  <w:divBdr>
                    <w:top w:val="none" w:sz="0" w:space="0" w:color="auto"/>
                    <w:left w:val="none" w:sz="0" w:space="0" w:color="auto"/>
                    <w:bottom w:val="none" w:sz="0" w:space="0" w:color="auto"/>
                    <w:right w:val="none" w:sz="0" w:space="0" w:color="auto"/>
                  </w:divBdr>
                  <w:divsChild>
                    <w:div w:id="1809591655">
                      <w:marLeft w:val="0"/>
                      <w:marRight w:val="0"/>
                      <w:marTop w:val="0"/>
                      <w:marBottom w:val="0"/>
                      <w:divBdr>
                        <w:top w:val="none" w:sz="0" w:space="0" w:color="auto"/>
                        <w:left w:val="none" w:sz="0" w:space="0" w:color="auto"/>
                        <w:bottom w:val="none" w:sz="0" w:space="0" w:color="auto"/>
                        <w:right w:val="none" w:sz="0" w:space="0" w:color="auto"/>
                      </w:divBdr>
                      <w:divsChild>
                        <w:div w:id="26465634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jpg"/><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image" Target="media/image2.jpg"/></Relationships>
</file>

<file path=word/theme/theme1.xml><?xml version="1.0" encoding="utf-8"?>
<a:theme xmlns:a="http://schemas.openxmlformats.org/drawingml/2006/main" name="Templ">
  <a:themeElements>
    <a:clrScheme name="Pilatus">
      <a:dk1>
        <a:srgbClr val="595959"/>
      </a:dk1>
      <a:lt1>
        <a:srgbClr val="FFFFFF"/>
      </a:lt1>
      <a:dk2>
        <a:srgbClr val="0C2D82"/>
      </a:dk2>
      <a:lt2>
        <a:srgbClr val="F2F2F2"/>
      </a:lt2>
      <a:accent1>
        <a:srgbClr val="0C2D82"/>
      </a:accent1>
      <a:accent2>
        <a:srgbClr val="0072BD"/>
      </a:accent2>
      <a:accent3>
        <a:srgbClr val="039FDA"/>
      </a:accent3>
      <a:accent4>
        <a:srgbClr val="BFBFBF"/>
      </a:accent4>
      <a:accent5>
        <a:srgbClr val="797979"/>
      </a:accent5>
      <a:accent6>
        <a:srgbClr val="25AB91"/>
      </a:accent6>
      <a:hlink>
        <a:srgbClr val="00B0F0"/>
      </a:hlink>
      <a:folHlink>
        <a:srgbClr val="7F7F7F"/>
      </a:folHlink>
    </a:clrScheme>
    <a:fontScheme name="Benutzerdefiniert Pilatus">
      <a:majorFont>
        <a:latin typeface="Verdana"/>
        <a:ea typeface=""/>
        <a:cs typeface=""/>
      </a:majorFont>
      <a:minorFont>
        <a:latin typeface="Verdana"/>
        <a:ea typeface=""/>
        <a:cs typeface=""/>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solidFill>
          <a:schemeClr val="accent4"/>
        </a:solidFill>
        <a:ln>
          <a:noFill/>
        </a:ln>
        <a:effectLst/>
      </a:spPr>
      <a:bodyPr rtlCol="0" anchor="ctr"/>
      <a:lstStyle>
        <a:defPPr algn="ctr">
          <a:defRPr/>
        </a:defPPr>
      </a:lstStyle>
      <a:style>
        <a:lnRef idx="1">
          <a:schemeClr val="accent1"/>
        </a:lnRef>
        <a:fillRef idx="3">
          <a:schemeClr val="accent1"/>
        </a:fillRef>
        <a:effectRef idx="2">
          <a:schemeClr val="accent1"/>
        </a:effectRef>
        <a:fontRef idx="minor">
          <a:schemeClr val="lt1"/>
        </a:fontRef>
      </a:style>
    </a:spDef>
    <a:lnDef>
      <a:spPr>
        <a:effectLst/>
      </a:spPr>
      <a:bodyPr/>
      <a:lstStyle/>
      <a:style>
        <a:lnRef idx="2">
          <a:schemeClr val="accent1"/>
        </a:lnRef>
        <a:fillRef idx="0">
          <a:schemeClr val="accent1"/>
        </a:fillRef>
        <a:effectRef idx="1">
          <a:schemeClr val="accent1"/>
        </a:effectRef>
        <a:fontRef idx="minor">
          <a:schemeClr val="tx1"/>
        </a:fontRef>
      </a:style>
    </a:lnDef>
    <a:txDef>
      <a:spPr>
        <a:noFill/>
      </a:spPr>
      <a:bodyPr wrap="square" rtlCol="0">
        <a:spAutoFit/>
      </a:bodyPr>
      <a:lstStyle>
        <a:defPPr>
          <a:defRPr dirty="0">
            <a:latin typeface="+mj-lt"/>
          </a:defRPr>
        </a:defPPr>
      </a:lstStyle>
    </a:txDef>
  </a:objectDefaults>
  <a:extraClrSchemeLst/>
  <a:extLst>
    <a:ext uri="{05A4C25C-085E-4340-85A3-A5531E510DB2}">
      <thm15:themeFamily xmlns:thm15="http://schemas.microsoft.com/office/thememl/2012/main" name="Corporate" id="{7BA7BBD2-094D-42E5-BC20-146A9132312A}" vid="{7879CF47-4B4E-4CF2-BF3F-85BD40971C16}"/>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90C8096F-E979-4535-9DF7-912E7591220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4</Pages>
  <Words>1652</Words>
  <Characters>9420</Characters>
  <Application>Microsoft Office Word</Application>
  <DocSecurity>0</DocSecurity>
  <Lines>78</Lines>
  <Paragraphs>22</Paragraphs>
  <ScaleCrop>false</ScaleCrop>
  <HeadingPairs>
    <vt:vector size="2" baseType="variant">
      <vt:variant>
        <vt:lpstr>Title</vt:lpstr>
      </vt:variant>
      <vt:variant>
        <vt:i4>1</vt:i4>
      </vt:variant>
    </vt:vector>
  </HeadingPairs>
  <TitlesOfParts>
    <vt:vector size="1" baseType="lpstr">
      <vt:lpstr/>
    </vt:vector>
  </TitlesOfParts>
  <Company>Pilatus Aircraft Ltd.</Company>
  <LinksUpToDate>false</LinksUpToDate>
  <CharactersWithSpaces>11050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Gallo Gianluca</dc:creator>
  <cp:keywords/>
  <dc:description/>
  <cp:lastModifiedBy>Gallo Gianluca</cp:lastModifiedBy>
  <cp:revision>8</cp:revision>
  <dcterms:created xsi:type="dcterms:W3CDTF">2020-05-01T08:48:00Z</dcterms:created>
  <dcterms:modified xsi:type="dcterms:W3CDTF">2020-05-01T11:39:00Z</dcterms:modified>
</cp:coreProperties>
</file>